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FB8B" w14:textId="77777777" w:rsidR="00FD150C" w:rsidRPr="003E1BA0" w:rsidRDefault="004C7B52" w:rsidP="008751AC">
      <w:pPr>
        <w:rPr>
          <w:rFonts w:cs="Arial"/>
        </w:rPr>
      </w:pPr>
      <w:r w:rsidRPr="003E1BA0">
        <w:rPr>
          <w:rFonts w:cs="Arial"/>
          <w:noProof/>
        </w:rPr>
        <w:drawing>
          <wp:anchor distT="0" distB="0" distL="114300" distR="114300" simplePos="0" relativeHeight="251658240" behindDoc="0" locked="0" layoutInCell="1" allowOverlap="1" wp14:anchorId="7D4E5D4A" wp14:editId="425DEA5A">
            <wp:simplePos x="0" y="0"/>
            <wp:positionH relativeFrom="column">
              <wp:posOffset>2834761</wp:posOffset>
            </wp:positionH>
            <wp:positionV relativeFrom="paragraph">
              <wp:posOffset>-606880</wp:posOffset>
            </wp:positionV>
            <wp:extent cx="3182506" cy="1588632"/>
            <wp:effectExtent l="0" t="0" r="5715" b="0"/>
            <wp:wrapNone/>
            <wp:docPr id="3" name="Picture 3" descr="A pcture of the AbilityNet logo in teal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cture of the AbilityNet logo in teal and black."/>
                    <pic:cNvPicPr/>
                  </pic:nvPicPr>
                  <pic:blipFill>
                    <a:blip r:embed="rId11"/>
                    <a:stretch>
                      <a:fillRect/>
                    </a:stretch>
                  </pic:blipFill>
                  <pic:spPr>
                    <a:xfrm>
                      <a:off x="0" y="0"/>
                      <a:ext cx="3182506" cy="1588632"/>
                    </a:xfrm>
                    <a:prstGeom prst="rect">
                      <a:avLst/>
                    </a:prstGeom>
                  </pic:spPr>
                </pic:pic>
              </a:graphicData>
            </a:graphic>
            <wp14:sizeRelH relativeFrom="page">
              <wp14:pctWidth>0</wp14:pctWidth>
            </wp14:sizeRelH>
            <wp14:sizeRelV relativeFrom="page">
              <wp14:pctHeight>0</wp14:pctHeight>
            </wp14:sizeRelV>
          </wp:anchor>
        </w:drawing>
      </w:r>
    </w:p>
    <w:p w14:paraId="040DC6C9" w14:textId="77777777" w:rsidR="00FD150C" w:rsidRPr="003E1BA0" w:rsidRDefault="00FD150C" w:rsidP="008751AC">
      <w:pPr>
        <w:rPr>
          <w:rFonts w:cs="Arial"/>
        </w:rPr>
      </w:pPr>
    </w:p>
    <w:p w14:paraId="1F8FC4D8" w14:textId="77777777" w:rsidR="00FD150C" w:rsidRPr="003E1BA0" w:rsidRDefault="00FD150C" w:rsidP="008751AC">
      <w:pPr>
        <w:rPr>
          <w:rFonts w:cs="Arial"/>
        </w:rPr>
      </w:pPr>
    </w:p>
    <w:p w14:paraId="697F524E" w14:textId="77777777" w:rsidR="00FD150C" w:rsidRPr="003E1BA0" w:rsidRDefault="00FD150C" w:rsidP="008751AC">
      <w:pPr>
        <w:rPr>
          <w:rFonts w:cs="Arial"/>
        </w:rPr>
      </w:pPr>
    </w:p>
    <w:p w14:paraId="5485713F" w14:textId="77777777" w:rsidR="005D6E9E" w:rsidRPr="003E1BA0" w:rsidRDefault="005D6E9E" w:rsidP="00A20CCE">
      <w:pPr>
        <w:pStyle w:val="Title"/>
        <w:rPr>
          <w:rFonts w:cs="Arial"/>
        </w:rPr>
      </w:pPr>
    </w:p>
    <w:p w14:paraId="48E8AD82" w14:textId="2682A6F9" w:rsidR="00E01ED2" w:rsidRDefault="004C7B52" w:rsidP="00E01ED2">
      <w:pPr>
        <w:pStyle w:val="Title"/>
      </w:pPr>
      <w:r>
        <w:t>Building a</w:t>
      </w:r>
      <w:r w:rsidRPr="00E01ED2">
        <w:t xml:space="preserve"> Business Case for Digital Accessibility</w:t>
      </w:r>
    </w:p>
    <w:p w14:paraId="5DF1DA2D" w14:textId="752C0BE7" w:rsidR="002A68D1" w:rsidRDefault="004C7B52" w:rsidP="002A68D1">
      <w:r>
        <w:t>July 2021</w:t>
      </w:r>
    </w:p>
    <w:p w14:paraId="35D18A17" w14:textId="77777777" w:rsidR="002A68D1" w:rsidRPr="002A68D1" w:rsidRDefault="002A68D1" w:rsidP="002A68D1"/>
    <w:p w14:paraId="2155321D" w14:textId="7B2FC5D9" w:rsidR="00E01ED2" w:rsidRPr="00E01ED2" w:rsidRDefault="004C7B52" w:rsidP="00E01ED2">
      <w:pPr>
        <w:rPr>
          <w:rFonts w:cs="Arial"/>
        </w:rPr>
      </w:pPr>
      <w:r w:rsidRPr="00E01ED2">
        <w:rPr>
          <w:rFonts w:cs="Arial"/>
        </w:rPr>
        <w:t xml:space="preserve">The legal, moral, and ethical imperative for digital accessibility is well-established, but Covid-19 is arguably the black swan event that </w:t>
      </w:r>
      <w:r w:rsidR="00067B2A">
        <w:rPr>
          <w:rFonts w:cs="Arial"/>
        </w:rPr>
        <w:t xml:space="preserve">clearly </w:t>
      </w:r>
      <w:r w:rsidRPr="00E01ED2">
        <w:rPr>
          <w:rFonts w:cs="Arial"/>
        </w:rPr>
        <w:t>establish</w:t>
      </w:r>
      <w:r w:rsidR="00067B2A">
        <w:rPr>
          <w:rFonts w:cs="Arial"/>
        </w:rPr>
        <w:t>es</w:t>
      </w:r>
      <w:r w:rsidRPr="00E01ED2">
        <w:rPr>
          <w:rFonts w:cs="Arial"/>
        </w:rPr>
        <w:t xml:space="preserve"> it as a business imperative.</w:t>
      </w:r>
    </w:p>
    <w:p w14:paraId="5C704CDD" w14:textId="2EA1B6D0" w:rsidR="00E01ED2" w:rsidRPr="00E01ED2" w:rsidRDefault="004C7B52" w:rsidP="00E01ED2">
      <w:pPr>
        <w:rPr>
          <w:rFonts w:cs="Arial"/>
        </w:rPr>
      </w:pPr>
      <w:r w:rsidRPr="00E01ED2">
        <w:rPr>
          <w:rFonts w:cs="Arial"/>
        </w:rPr>
        <w:t>Digital accessibility is “one of the hottest topics in design,” argued Forrester Research in a Forbes blog</w:t>
      </w:r>
      <w:r>
        <w:rPr>
          <w:rStyle w:val="EndnoteReference"/>
          <w:rFonts w:cs="Arial"/>
        </w:rPr>
        <w:endnoteReference w:id="2"/>
      </w:r>
      <w:r w:rsidRPr="00E01ED2">
        <w:rPr>
          <w:rFonts w:cs="Arial"/>
        </w:rPr>
        <w:t xml:space="preserve"> . It claims that as much as $16bn (£11.62bn) in design spend will shift to tech vendors and services companies that commit to accessibility (the US and Canada)</w:t>
      </w:r>
      <w:r>
        <w:rPr>
          <w:rStyle w:val="EndnoteReference"/>
          <w:rFonts w:cs="Arial"/>
        </w:rPr>
        <w:endnoteReference w:id="3"/>
      </w:r>
      <w:r w:rsidRPr="00E01ED2">
        <w:rPr>
          <w:rFonts w:cs="Arial"/>
        </w:rPr>
        <w:t xml:space="preserve"> .</w:t>
      </w:r>
    </w:p>
    <w:p w14:paraId="2DFFDCD6" w14:textId="7F6565DA" w:rsidR="00AF1C39" w:rsidRDefault="004C7B52" w:rsidP="00E01ED2">
      <w:pPr>
        <w:rPr>
          <w:rFonts w:cs="Arial"/>
        </w:rPr>
      </w:pPr>
      <w:r w:rsidRPr="00E01ED2">
        <w:rPr>
          <w:rFonts w:cs="Arial"/>
        </w:rPr>
        <w:t>During the past year, global movement, The Valuable 500</w:t>
      </w:r>
      <w:r>
        <w:rPr>
          <w:rStyle w:val="EndnoteReference"/>
          <w:rFonts w:cs="Arial"/>
        </w:rPr>
        <w:endnoteReference w:id="4"/>
      </w:r>
      <w:r w:rsidR="00B31C13">
        <w:rPr>
          <w:rFonts w:cs="Arial"/>
        </w:rPr>
        <w:t xml:space="preserve"> has signed</w:t>
      </w:r>
      <w:r w:rsidRPr="00E01ED2">
        <w:rPr>
          <w:rFonts w:cs="Arial"/>
        </w:rPr>
        <w:t xml:space="preserve"> up 500 CEOs from major companies </w:t>
      </w:r>
      <w:r w:rsidR="000B5A6B" w:rsidRPr="00E01ED2">
        <w:rPr>
          <w:rFonts w:cs="Arial"/>
        </w:rPr>
        <w:t>w</w:t>
      </w:r>
      <w:r w:rsidR="000B5A6B">
        <w:rPr>
          <w:rFonts w:cs="Arial"/>
        </w:rPr>
        <w:t>ho</w:t>
      </w:r>
      <w:r w:rsidR="00372C9D">
        <w:rPr>
          <w:rFonts w:cs="Arial"/>
        </w:rPr>
        <w:t xml:space="preserve"> have committed to </w:t>
      </w:r>
      <w:r w:rsidRPr="00E01ED2">
        <w:rPr>
          <w:rFonts w:cs="Arial"/>
        </w:rPr>
        <w:t xml:space="preserve">put disability on the leadership agenda. </w:t>
      </w:r>
    </w:p>
    <w:p w14:paraId="5B419B51" w14:textId="01B23DF7" w:rsidR="00E01ED2" w:rsidRPr="00E01ED2" w:rsidRDefault="004C7B52" w:rsidP="00E01ED2">
      <w:pPr>
        <w:rPr>
          <w:rFonts w:cs="Arial"/>
        </w:rPr>
      </w:pPr>
      <w:r w:rsidRPr="00E01ED2">
        <w:rPr>
          <w:rFonts w:cs="Arial"/>
        </w:rPr>
        <w:t>Have we finally reached a tipping point where digital accessibility has equal status to securing your website?</w:t>
      </w:r>
    </w:p>
    <w:p w14:paraId="19BE1FDF" w14:textId="52AF80B0" w:rsidR="00114DA9" w:rsidRDefault="00C31456" w:rsidP="00E01ED2">
      <w:pPr>
        <w:rPr>
          <w:rFonts w:cs="Arial"/>
        </w:rPr>
      </w:pPr>
      <w:r>
        <w:rPr>
          <w:rFonts w:cs="Arial"/>
        </w:rPr>
        <w:t>In this briefing w</w:t>
      </w:r>
      <w:r w:rsidR="004C7B52" w:rsidRPr="00E01ED2">
        <w:rPr>
          <w:rFonts w:cs="Arial"/>
        </w:rPr>
        <w:t xml:space="preserve">e ask accessibility leaders how </w:t>
      </w:r>
      <w:r>
        <w:rPr>
          <w:rFonts w:cs="Arial"/>
        </w:rPr>
        <w:t>they</w:t>
      </w:r>
      <w:r w:rsidR="004C7B52" w:rsidRPr="00E01ED2">
        <w:rPr>
          <w:rFonts w:cs="Arial"/>
        </w:rPr>
        <w:t xml:space="preserve"> build the business case for accessibility. Interviewees included</w:t>
      </w:r>
      <w:r w:rsidR="004C7B52">
        <w:rPr>
          <w:rFonts w:cs="Arial"/>
        </w:rPr>
        <w:t>:</w:t>
      </w:r>
    </w:p>
    <w:p w14:paraId="29B29633" w14:textId="77777777" w:rsidR="00114DA9" w:rsidRPr="00114DA9" w:rsidRDefault="004C7B52" w:rsidP="00114DA9">
      <w:pPr>
        <w:pStyle w:val="ListParagraph"/>
        <w:numPr>
          <w:ilvl w:val="0"/>
          <w:numId w:val="31"/>
        </w:numPr>
        <w:rPr>
          <w:rFonts w:cs="Arial"/>
        </w:rPr>
      </w:pPr>
      <w:r w:rsidRPr="00114DA9">
        <w:rPr>
          <w:rFonts w:cs="Arial"/>
        </w:rPr>
        <w:t xml:space="preserve">AbilityNet Head of Digital Inclusion, Robin Christopherson, MBE, </w:t>
      </w:r>
    </w:p>
    <w:p w14:paraId="000E8125" w14:textId="2E6BE1E9" w:rsidR="00114DA9" w:rsidRPr="00114DA9" w:rsidRDefault="004C7B52" w:rsidP="00114DA9">
      <w:pPr>
        <w:pStyle w:val="ListParagraph"/>
        <w:numPr>
          <w:ilvl w:val="0"/>
          <w:numId w:val="31"/>
        </w:numPr>
        <w:rPr>
          <w:rFonts w:cs="Arial"/>
        </w:rPr>
      </w:pPr>
      <w:r w:rsidRPr="00114DA9">
        <w:rPr>
          <w:rFonts w:cs="Arial"/>
        </w:rPr>
        <w:t>Accenture</w:t>
      </w:r>
      <w:r w:rsidR="00C62952">
        <w:rPr>
          <w:rFonts w:cs="Arial"/>
        </w:rPr>
        <w:t>’s</w:t>
      </w:r>
      <w:r w:rsidRPr="00114DA9">
        <w:rPr>
          <w:rFonts w:cs="Arial"/>
        </w:rPr>
        <w:t xml:space="preserve"> Laurie A. Henneborn</w:t>
      </w:r>
      <w:r w:rsidR="00C62952">
        <w:rPr>
          <w:rFonts w:cs="Arial"/>
        </w:rPr>
        <w:t>,</w:t>
      </w:r>
    </w:p>
    <w:p w14:paraId="279061EE" w14:textId="0DE44E99" w:rsidR="00114DA9" w:rsidRPr="00114DA9" w:rsidRDefault="004C7B52" w:rsidP="00114DA9">
      <w:pPr>
        <w:pStyle w:val="ListParagraph"/>
        <w:numPr>
          <w:ilvl w:val="0"/>
          <w:numId w:val="31"/>
        </w:numPr>
        <w:rPr>
          <w:rFonts w:cs="Arial"/>
        </w:rPr>
      </w:pPr>
      <w:r w:rsidRPr="00114DA9">
        <w:rPr>
          <w:rFonts w:cs="Arial"/>
        </w:rPr>
        <w:t xml:space="preserve">The Business Disability Forum’s Lucy Ruck, </w:t>
      </w:r>
    </w:p>
    <w:p w14:paraId="36241A54" w14:textId="77777777" w:rsidR="00114DA9" w:rsidRPr="00114DA9" w:rsidRDefault="004C7B52" w:rsidP="00114DA9">
      <w:pPr>
        <w:pStyle w:val="ListParagraph"/>
        <w:numPr>
          <w:ilvl w:val="0"/>
          <w:numId w:val="31"/>
        </w:numPr>
        <w:rPr>
          <w:rFonts w:cs="Arial"/>
        </w:rPr>
      </w:pPr>
      <w:r w:rsidRPr="00114DA9">
        <w:rPr>
          <w:rFonts w:cs="Arial"/>
        </w:rPr>
        <w:t xml:space="preserve">Caroline Casey, founder of The Valuable 500 and </w:t>
      </w:r>
    </w:p>
    <w:p w14:paraId="7EF054E1" w14:textId="7D4C69AE" w:rsidR="00E01ED2" w:rsidRDefault="004C7B52" w:rsidP="00114DA9">
      <w:pPr>
        <w:pStyle w:val="ListParagraph"/>
        <w:numPr>
          <w:ilvl w:val="0"/>
          <w:numId w:val="31"/>
        </w:numPr>
        <w:rPr>
          <w:rFonts w:cs="Arial"/>
        </w:rPr>
      </w:pPr>
      <w:r w:rsidRPr="00114DA9">
        <w:rPr>
          <w:rFonts w:cs="Arial"/>
        </w:rPr>
        <w:t>Christopher Patnoe, Google’s head of accessibility programs and disability inclusion</w:t>
      </w:r>
    </w:p>
    <w:p w14:paraId="67CD3900" w14:textId="77777777" w:rsidR="00624ABC" w:rsidRDefault="004C7B52" w:rsidP="00A04B0C">
      <w:pPr>
        <w:rPr>
          <w:rFonts w:cs="Arial"/>
        </w:rPr>
      </w:pPr>
      <w:r>
        <w:rPr>
          <w:rFonts w:cs="Arial"/>
        </w:rPr>
        <w:br w:type="column"/>
      </w:r>
    </w:p>
    <w:p w14:paraId="1A036575" w14:textId="77777777" w:rsidR="00985EE5" w:rsidRDefault="00624ABC" w:rsidP="00A04B0C">
      <w:pPr>
        <w:rPr>
          <w:rFonts w:cs="Arial"/>
        </w:rPr>
      </w:pPr>
      <w:r>
        <w:rPr>
          <w:rFonts w:cs="Arial"/>
        </w:rPr>
        <w:t>Contents</w:t>
      </w:r>
    </w:p>
    <w:p w14:paraId="52A3CEA1" w14:textId="2F4F8DE5" w:rsidR="004C7B52" w:rsidRDefault="004C7B52" w:rsidP="00A30CE9">
      <w:pPr>
        <w:tabs>
          <w:tab w:val="left" w:pos="7938"/>
        </w:tabs>
        <w:rPr>
          <w:noProof/>
        </w:rPr>
      </w:pPr>
      <w:r w:rsidRPr="002C48CD">
        <w:rPr>
          <w:rFonts w:cs="Arial"/>
        </w:rPr>
        <w:fldChar w:fldCharType="begin"/>
      </w:r>
      <w:r w:rsidR="002A68D1" w:rsidRPr="002C48CD">
        <w:rPr>
          <w:rFonts w:cs="Arial"/>
        </w:rPr>
        <w:instrText xml:space="preserve"> TOC \o "1-2" \p " " \h \z \u </w:instrText>
      </w:r>
      <w:r w:rsidRPr="002C48CD">
        <w:rPr>
          <w:rFonts w:cs="Arial"/>
        </w:rPr>
        <w:fldChar w:fldCharType="separate"/>
      </w:r>
    </w:p>
    <w:p w14:paraId="713ADA67" w14:textId="70F3056B" w:rsidR="004C7B52" w:rsidRPr="004C7B52" w:rsidRDefault="00F473C0" w:rsidP="00A30CE9">
      <w:pPr>
        <w:pStyle w:val="TOC1"/>
        <w:tabs>
          <w:tab w:val="left" w:pos="480"/>
          <w:tab w:val="left" w:pos="7938"/>
          <w:tab w:val="right" w:leader="dot" w:pos="8492"/>
        </w:tabs>
        <w:rPr>
          <w:rFonts w:ascii="Arial" w:eastAsiaTheme="minorEastAsia" w:hAnsi="Arial" w:cs="Arial"/>
          <w:b w:val="0"/>
          <w:bCs w:val="0"/>
          <w:noProof/>
          <w:sz w:val="36"/>
          <w:szCs w:val="36"/>
          <w:lang w:eastAsia="en-GB"/>
        </w:rPr>
      </w:pPr>
      <w:hyperlink w:anchor="_Toc77080795" w:history="1">
        <w:r w:rsidR="004C7B52" w:rsidRPr="004C7B52">
          <w:rPr>
            <w:rStyle w:val="Hyperlink"/>
            <w:rFonts w:ascii="Arial" w:hAnsi="Arial" w:cs="Arial"/>
            <w:b w:val="0"/>
            <w:bCs w:val="0"/>
            <w:noProof/>
            <w:sz w:val="24"/>
            <w:szCs w:val="24"/>
          </w:rPr>
          <w:t>1</w:t>
        </w:r>
        <w:r w:rsidR="004C7B52" w:rsidRPr="004C7B52">
          <w:rPr>
            <w:rFonts w:ascii="Arial" w:eastAsiaTheme="minorEastAsia" w:hAnsi="Arial" w:cs="Arial"/>
            <w:b w:val="0"/>
            <w:bCs w:val="0"/>
            <w:noProof/>
            <w:sz w:val="36"/>
            <w:szCs w:val="36"/>
            <w:lang w:eastAsia="en-GB"/>
          </w:rPr>
          <w:tab/>
        </w:r>
        <w:r w:rsidR="004C7B52" w:rsidRPr="004C7B52">
          <w:rPr>
            <w:rStyle w:val="Hyperlink"/>
            <w:rFonts w:ascii="Arial" w:hAnsi="Arial" w:cs="Arial"/>
            <w:b w:val="0"/>
            <w:bCs w:val="0"/>
            <w:noProof/>
            <w:sz w:val="24"/>
            <w:szCs w:val="24"/>
          </w:rPr>
          <w:t>The Business Case for accessibility</w:t>
        </w:r>
        <w:r w:rsidR="004C7B52" w:rsidRPr="004C7B52">
          <w:rPr>
            <w:rFonts w:ascii="Arial" w:hAnsi="Arial" w:cs="Arial"/>
            <w:b w:val="0"/>
            <w:bCs w:val="0"/>
            <w:noProof/>
            <w:webHidden/>
            <w:sz w:val="24"/>
            <w:szCs w:val="24"/>
          </w:rPr>
          <w:t xml:space="preserve"> </w:t>
        </w:r>
        <w:r w:rsidR="00A30CE9">
          <w:rPr>
            <w:rFonts w:ascii="Arial" w:hAnsi="Arial" w:cs="Arial"/>
            <w:b w:val="0"/>
            <w:bCs w:val="0"/>
            <w:noProof/>
            <w:webHidden/>
            <w:sz w:val="24"/>
            <w:szCs w:val="24"/>
          </w:rPr>
          <w:tab/>
        </w:r>
        <w:r w:rsidR="004C7B52" w:rsidRPr="004C7B52">
          <w:rPr>
            <w:rFonts w:ascii="Arial" w:hAnsi="Arial" w:cs="Arial"/>
            <w:b w:val="0"/>
            <w:bCs w:val="0"/>
            <w:noProof/>
            <w:webHidden/>
            <w:sz w:val="24"/>
            <w:szCs w:val="24"/>
          </w:rPr>
          <w:fldChar w:fldCharType="begin"/>
        </w:r>
        <w:r w:rsidR="004C7B52" w:rsidRPr="004C7B52">
          <w:rPr>
            <w:rFonts w:ascii="Arial" w:hAnsi="Arial" w:cs="Arial"/>
            <w:b w:val="0"/>
            <w:bCs w:val="0"/>
            <w:noProof/>
            <w:webHidden/>
            <w:sz w:val="24"/>
            <w:szCs w:val="24"/>
          </w:rPr>
          <w:instrText xml:space="preserve"> PAGEREF _Toc77080795 \h </w:instrText>
        </w:r>
        <w:r w:rsidR="004C7B52" w:rsidRPr="004C7B52">
          <w:rPr>
            <w:rFonts w:ascii="Arial" w:hAnsi="Arial" w:cs="Arial"/>
            <w:b w:val="0"/>
            <w:bCs w:val="0"/>
            <w:noProof/>
            <w:webHidden/>
            <w:sz w:val="24"/>
            <w:szCs w:val="24"/>
          </w:rPr>
        </w:r>
        <w:r w:rsidR="004C7B52" w:rsidRPr="004C7B52">
          <w:rPr>
            <w:rFonts w:ascii="Arial" w:hAnsi="Arial" w:cs="Arial"/>
            <w:b w:val="0"/>
            <w:bCs w:val="0"/>
            <w:noProof/>
            <w:webHidden/>
            <w:sz w:val="24"/>
            <w:szCs w:val="24"/>
          </w:rPr>
          <w:fldChar w:fldCharType="separate"/>
        </w:r>
        <w:r w:rsidR="004C7B52" w:rsidRPr="004C7B52">
          <w:rPr>
            <w:rFonts w:ascii="Arial" w:hAnsi="Arial" w:cs="Arial"/>
            <w:b w:val="0"/>
            <w:bCs w:val="0"/>
            <w:noProof/>
            <w:webHidden/>
            <w:sz w:val="24"/>
            <w:szCs w:val="24"/>
          </w:rPr>
          <w:t>3</w:t>
        </w:r>
        <w:r w:rsidR="004C7B52" w:rsidRPr="004C7B52">
          <w:rPr>
            <w:rFonts w:ascii="Arial" w:hAnsi="Arial" w:cs="Arial"/>
            <w:b w:val="0"/>
            <w:bCs w:val="0"/>
            <w:noProof/>
            <w:webHidden/>
            <w:sz w:val="24"/>
            <w:szCs w:val="24"/>
          </w:rPr>
          <w:fldChar w:fldCharType="end"/>
        </w:r>
      </w:hyperlink>
    </w:p>
    <w:p w14:paraId="79D996C1" w14:textId="3623D08F"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796" w:history="1">
        <w:r w:rsidR="004C7B52" w:rsidRPr="004C7B52">
          <w:rPr>
            <w:rStyle w:val="Hyperlink"/>
            <w:rFonts w:ascii="Arial" w:hAnsi="Arial" w:cs="Arial"/>
            <w:i w:val="0"/>
            <w:iCs w:val="0"/>
            <w:noProof/>
            <w:sz w:val="24"/>
            <w:szCs w:val="24"/>
          </w:rPr>
          <w:t>1.1</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Barriers to digital accessibility</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_Toc77080796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3</w:t>
        </w:r>
        <w:r w:rsidR="004C7B52" w:rsidRPr="004C7B52">
          <w:rPr>
            <w:rFonts w:ascii="Arial" w:hAnsi="Arial" w:cs="Arial"/>
            <w:i w:val="0"/>
            <w:iCs w:val="0"/>
            <w:noProof/>
            <w:webHidden/>
            <w:sz w:val="24"/>
            <w:szCs w:val="24"/>
          </w:rPr>
          <w:fldChar w:fldCharType="end"/>
        </w:r>
      </w:hyperlink>
    </w:p>
    <w:p w14:paraId="2B795556" w14:textId="1704CD00"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797" w:history="1">
        <w:r w:rsidR="004C7B52" w:rsidRPr="004C7B52">
          <w:rPr>
            <w:rStyle w:val="Hyperlink"/>
            <w:rFonts w:ascii="Arial" w:hAnsi="Arial" w:cs="Arial"/>
            <w:i w:val="0"/>
            <w:iCs w:val="0"/>
            <w:noProof/>
            <w:sz w:val="24"/>
            <w:szCs w:val="24"/>
          </w:rPr>
          <w:t>1.2</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How do you build a business case for accessibility?</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_Toc77080797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3</w:t>
        </w:r>
        <w:r w:rsidR="004C7B52" w:rsidRPr="004C7B52">
          <w:rPr>
            <w:rFonts w:ascii="Arial" w:hAnsi="Arial" w:cs="Arial"/>
            <w:i w:val="0"/>
            <w:iCs w:val="0"/>
            <w:noProof/>
            <w:webHidden/>
            <w:sz w:val="24"/>
            <w:szCs w:val="24"/>
          </w:rPr>
          <w:fldChar w:fldCharType="end"/>
        </w:r>
      </w:hyperlink>
    </w:p>
    <w:p w14:paraId="68CB9B62" w14:textId="2E3944AE"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798" w:history="1">
        <w:r w:rsidR="004C7B52" w:rsidRPr="004C7B52">
          <w:rPr>
            <w:rStyle w:val="Hyperlink"/>
            <w:rFonts w:ascii="Arial" w:hAnsi="Arial" w:cs="Arial"/>
            <w:i w:val="0"/>
            <w:iCs w:val="0"/>
            <w:noProof/>
            <w:sz w:val="24"/>
            <w:szCs w:val="24"/>
          </w:rPr>
          <w:t>1.3</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Bringing accessibility into the boardroom</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_Toc77080798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4</w:t>
        </w:r>
        <w:r w:rsidR="004C7B52" w:rsidRPr="004C7B52">
          <w:rPr>
            <w:rFonts w:ascii="Arial" w:hAnsi="Arial" w:cs="Arial"/>
            <w:i w:val="0"/>
            <w:iCs w:val="0"/>
            <w:noProof/>
            <w:webHidden/>
            <w:sz w:val="24"/>
            <w:szCs w:val="24"/>
          </w:rPr>
          <w:fldChar w:fldCharType="end"/>
        </w:r>
      </w:hyperlink>
    </w:p>
    <w:p w14:paraId="6614E1F4" w14:textId="660C8C38"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799" w:history="1">
        <w:r w:rsidR="004C7B52" w:rsidRPr="004C7B52">
          <w:rPr>
            <w:rStyle w:val="Hyperlink"/>
            <w:rFonts w:ascii="Arial" w:hAnsi="Arial" w:cs="Arial"/>
            <w:i w:val="0"/>
            <w:iCs w:val="0"/>
            <w:noProof/>
            <w:sz w:val="24"/>
            <w:szCs w:val="24"/>
          </w:rPr>
          <w:t>1.4</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The importance of lived experience</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_Toc77080799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4</w:t>
        </w:r>
        <w:r w:rsidR="004C7B52" w:rsidRPr="004C7B52">
          <w:rPr>
            <w:rFonts w:ascii="Arial" w:hAnsi="Arial" w:cs="Arial"/>
            <w:i w:val="0"/>
            <w:iCs w:val="0"/>
            <w:noProof/>
            <w:webHidden/>
            <w:sz w:val="24"/>
            <w:szCs w:val="24"/>
          </w:rPr>
          <w:fldChar w:fldCharType="end"/>
        </w:r>
      </w:hyperlink>
    </w:p>
    <w:p w14:paraId="4A2D484C" w14:textId="0A6C255A" w:rsidR="004C7B52" w:rsidRPr="004C7B52" w:rsidRDefault="00F473C0" w:rsidP="00A30CE9">
      <w:pPr>
        <w:pStyle w:val="TOC1"/>
        <w:tabs>
          <w:tab w:val="left" w:pos="480"/>
          <w:tab w:val="left" w:pos="7938"/>
          <w:tab w:val="right" w:leader="dot" w:pos="8492"/>
        </w:tabs>
        <w:rPr>
          <w:rFonts w:ascii="Arial" w:eastAsiaTheme="minorEastAsia" w:hAnsi="Arial" w:cs="Arial"/>
          <w:b w:val="0"/>
          <w:bCs w:val="0"/>
          <w:noProof/>
          <w:sz w:val="36"/>
          <w:szCs w:val="36"/>
          <w:lang w:eastAsia="en-GB"/>
        </w:rPr>
      </w:pPr>
      <w:hyperlink w:anchor="_Toc77080800" w:history="1">
        <w:r w:rsidR="004C7B52" w:rsidRPr="004C7B52">
          <w:rPr>
            <w:rStyle w:val="Hyperlink"/>
            <w:rFonts w:ascii="Arial" w:hAnsi="Arial" w:cs="Arial"/>
            <w:b w:val="0"/>
            <w:bCs w:val="0"/>
            <w:noProof/>
            <w:sz w:val="24"/>
            <w:szCs w:val="24"/>
          </w:rPr>
          <w:t>2</w:t>
        </w:r>
        <w:r w:rsidR="004C7B52" w:rsidRPr="004C7B52">
          <w:rPr>
            <w:rFonts w:ascii="Arial" w:eastAsiaTheme="minorEastAsia" w:hAnsi="Arial" w:cs="Arial"/>
            <w:b w:val="0"/>
            <w:bCs w:val="0"/>
            <w:noProof/>
            <w:sz w:val="36"/>
            <w:szCs w:val="36"/>
            <w:lang w:eastAsia="en-GB"/>
          </w:rPr>
          <w:tab/>
        </w:r>
        <w:r w:rsidR="004C7B52" w:rsidRPr="004C7B52">
          <w:rPr>
            <w:rStyle w:val="Hyperlink"/>
            <w:rFonts w:ascii="Arial" w:hAnsi="Arial" w:cs="Arial"/>
            <w:b w:val="0"/>
            <w:bCs w:val="0"/>
            <w:noProof/>
            <w:sz w:val="24"/>
            <w:szCs w:val="24"/>
          </w:rPr>
          <w:t>The business benefits of a diverse workforce</w:t>
        </w:r>
        <w:r w:rsidR="004C7B52" w:rsidRPr="004C7B52">
          <w:rPr>
            <w:rFonts w:ascii="Arial" w:hAnsi="Arial" w:cs="Arial"/>
            <w:b w:val="0"/>
            <w:bCs w:val="0"/>
            <w:noProof/>
            <w:webHidden/>
            <w:sz w:val="24"/>
            <w:szCs w:val="24"/>
          </w:rPr>
          <w:t xml:space="preserve"> </w:t>
        </w:r>
        <w:r w:rsidR="00A30CE9">
          <w:rPr>
            <w:rFonts w:ascii="Arial" w:hAnsi="Arial" w:cs="Arial"/>
            <w:b w:val="0"/>
            <w:bCs w:val="0"/>
            <w:noProof/>
            <w:webHidden/>
            <w:sz w:val="24"/>
            <w:szCs w:val="24"/>
          </w:rPr>
          <w:tab/>
        </w:r>
        <w:r w:rsidR="004C7B52" w:rsidRPr="004C7B52">
          <w:rPr>
            <w:rFonts w:ascii="Arial" w:hAnsi="Arial" w:cs="Arial"/>
            <w:b w:val="0"/>
            <w:bCs w:val="0"/>
            <w:noProof/>
            <w:webHidden/>
            <w:sz w:val="24"/>
            <w:szCs w:val="24"/>
          </w:rPr>
          <w:fldChar w:fldCharType="begin"/>
        </w:r>
        <w:r w:rsidR="004C7B52" w:rsidRPr="004C7B52">
          <w:rPr>
            <w:rFonts w:ascii="Arial" w:hAnsi="Arial" w:cs="Arial"/>
            <w:b w:val="0"/>
            <w:bCs w:val="0"/>
            <w:noProof/>
            <w:webHidden/>
            <w:sz w:val="24"/>
            <w:szCs w:val="24"/>
          </w:rPr>
          <w:instrText xml:space="preserve"> PAGEREF _Toc77080800 \h </w:instrText>
        </w:r>
        <w:r w:rsidR="004C7B52" w:rsidRPr="004C7B52">
          <w:rPr>
            <w:rFonts w:ascii="Arial" w:hAnsi="Arial" w:cs="Arial"/>
            <w:b w:val="0"/>
            <w:bCs w:val="0"/>
            <w:noProof/>
            <w:webHidden/>
            <w:sz w:val="24"/>
            <w:szCs w:val="24"/>
          </w:rPr>
        </w:r>
        <w:r w:rsidR="004C7B52" w:rsidRPr="004C7B52">
          <w:rPr>
            <w:rFonts w:ascii="Arial" w:hAnsi="Arial" w:cs="Arial"/>
            <w:b w:val="0"/>
            <w:bCs w:val="0"/>
            <w:noProof/>
            <w:webHidden/>
            <w:sz w:val="24"/>
            <w:szCs w:val="24"/>
          </w:rPr>
          <w:fldChar w:fldCharType="separate"/>
        </w:r>
        <w:r w:rsidR="004C7B52" w:rsidRPr="004C7B52">
          <w:rPr>
            <w:rFonts w:ascii="Arial" w:hAnsi="Arial" w:cs="Arial"/>
            <w:b w:val="0"/>
            <w:bCs w:val="0"/>
            <w:noProof/>
            <w:webHidden/>
            <w:sz w:val="24"/>
            <w:szCs w:val="24"/>
          </w:rPr>
          <w:t>6</w:t>
        </w:r>
        <w:r w:rsidR="004C7B52" w:rsidRPr="004C7B52">
          <w:rPr>
            <w:rFonts w:ascii="Arial" w:hAnsi="Arial" w:cs="Arial"/>
            <w:b w:val="0"/>
            <w:bCs w:val="0"/>
            <w:noProof/>
            <w:webHidden/>
            <w:sz w:val="24"/>
            <w:szCs w:val="24"/>
          </w:rPr>
          <w:fldChar w:fldCharType="end"/>
        </w:r>
      </w:hyperlink>
    </w:p>
    <w:p w14:paraId="463B72B6" w14:textId="71E19B79" w:rsidR="004C7B52" w:rsidRPr="004C7B52" w:rsidRDefault="00F473C0" w:rsidP="00A30CE9">
      <w:pPr>
        <w:pStyle w:val="TOC1"/>
        <w:tabs>
          <w:tab w:val="left" w:pos="480"/>
          <w:tab w:val="left" w:pos="7938"/>
          <w:tab w:val="right" w:leader="dot" w:pos="8492"/>
        </w:tabs>
        <w:rPr>
          <w:rFonts w:ascii="Arial" w:eastAsiaTheme="minorEastAsia" w:hAnsi="Arial" w:cs="Arial"/>
          <w:b w:val="0"/>
          <w:bCs w:val="0"/>
          <w:noProof/>
          <w:sz w:val="36"/>
          <w:szCs w:val="36"/>
          <w:lang w:eastAsia="en-GB"/>
        </w:rPr>
      </w:pPr>
      <w:hyperlink w:anchor="_Toc77080801" w:history="1">
        <w:r w:rsidR="004C7B52" w:rsidRPr="004C7B52">
          <w:rPr>
            <w:rStyle w:val="Hyperlink"/>
            <w:rFonts w:ascii="Arial" w:hAnsi="Arial" w:cs="Arial"/>
            <w:b w:val="0"/>
            <w:bCs w:val="0"/>
            <w:noProof/>
            <w:sz w:val="24"/>
            <w:szCs w:val="24"/>
          </w:rPr>
          <w:t>3</w:t>
        </w:r>
        <w:r w:rsidR="004C7B52" w:rsidRPr="004C7B52">
          <w:rPr>
            <w:rFonts w:ascii="Arial" w:eastAsiaTheme="minorEastAsia" w:hAnsi="Arial" w:cs="Arial"/>
            <w:b w:val="0"/>
            <w:bCs w:val="0"/>
            <w:noProof/>
            <w:sz w:val="36"/>
            <w:szCs w:val="36"/>
            <w:lang w:eastAsia="en-GB"/>
          </w:rPr>
          <w:tab/>
        </w:r>
        <w:r w:rsidR="004C7B52" w:rsidRPr="004C7B52">
          <w:rPr>
            <w:rStyle w:val="Hyperlink"/>
            <w:rFonts w:ascii="Arial" w:hAnsi="Arial" w:cs="Arial"/>
            <w:b w:val="0"/>
            <w:bCs w:val="0"/>
            <w:noProof/>
            <w:sz w:val="24"/>
            <w:szCs w:val="24"/>
          </w:rPr>
          <w:t>Brand narrative: the role of disability and accessibility within ESG</w:t>
        </w:r>
        <w:r w:rsidR="004C7B52" w:rsidRPr="004C7B52">
          <w:rPr>
            <w:rFonts w:ascii="Arial" w:hAnsi="Arial" w:cs="Arial"/>
            <w:b w:val="0"/>
            <w:bCs w:val="0"/>
            <w:noProof/>
            <w:webHidden/>
            <w:sz w:val="24"/>
            <w:szCs w:val="24"/>
          </w:rPr>
          <w:t xml:space="preserve"> </w:t>
        </w:r>
        <w:r w:rsidR="00A30CE9">
          <w:rPr>
            <w:rFonts w:ascii="Arial" w:hAnsi="Arial" w:cs="Arial"/>
            <w:b w:val="0"/>
            <w:bCs w:val="0"/>
            <w:noProof/>
            <w:webHidden/>
            <w:sz w:val="24"/>
            <w:szCs w:val="24"/>
          </w:rPr>
          <w:tab/>
        </w:r>
        <w:r w:rsidR="004C7B52" w:rsidRPr="004C7B52">
          <w:rPr>
            <w:rFonts w:ascii="Arial" w:hAnsi="Arial" w:cs="Arial"/>
            <w:b w:val="0"/>
            <w:bCs w:val="0"/>
            <w:noProof/>
            <w:webHidden/>
            <w:sz w:val="24"/>
            <w:szCs w:val="24"/>
          </w:rPr>
          <w:fldChar w:fldCharType="begin"/>
        </w:r>
        <w:r w:rsidR="004C7B52" w:rsidRPr="004C7B52">
          <w:rPr>
            <w:rFonts w:ascii="Arial" w:hAnsi="Arial" w:cs="Arial"/>
            <w:b w:val="0"/>
            <w:bCs w:val="0"/>
            <w:noProof/>
            <w:webHidden/>
            <w:sz w:val="24"/>
            <w:szCs w:val="24"/>
          </w:rPr>
          <w:instrText xml:space="preserve"> PAGEREF _Toc77080801 \h </w:instrText>
        </w:r>
        <w:r w:rsidR="004C7B52" w:rsidRPr="004C7B52">
          <w:rPr>
            <w:rFonts w:ascii="Arial" w:hAnsi="Arial" w:cs="Arial"/>
            <w:b w:val="0"/>
            <w:bCs w:val="0"/>
            <w:noProof/>
            <w:webHidden/>
            <w:sz w:val="24"/>
            <w:szCs w:val="24"/>
          </w:rPr>
        </w:r>
        <w:r w:rsidR="004C7B52" w:rsidRPr="004C7B52">
          <w:rPr>
            <w:rFonts w:ascii="Arial" w:hAnsi="Arial" w:cs="Arial"/>
            <w:b w:val="0"/>
            <w:bCs w:val="0"/>
            <w:noProof/>
            <w:webHidden/>
            <w:sz w:val="24"/>
            <w:szCs w:val="24"/>
          </w:rPr>
          <w:fldChar w:fldCharType="separate"/>
        </w:r>
        <w:r w:rsidR="004C7B52" w:rsidRPr="004C7B52">
          <w:rPr>
            <w:rFonts w:ascii="Arial" w:hAnsi="Arial" w:cs="Arial"/>
            <w:b w:val="0"/>
            <w:bCs w:val="0"/>
            <w:noProof/>
            <w:webHidden/>
            <w:sz w:val="24"/>
            <w:szCs w:val="24"/>
          </w:rPr>
          <w:t>7</w:t>
        </w:r>
        <w:r w:rsidR="004C7B52" w:rsidRPr="004C7B52">
          <w:rPr>
            <w:rFonts w:ascii="Arial" w:hAnsi="Arial" w:cs="Arial"/>
            <w:b w:val="0"/>
            <w:bCs w:val="0"/>
            <w:noProof/>
            <w:webHidden/>
            <w:sz w:val="24"/>
            <w:szCs w:val="24"/>
          </w:rPr>
          <w:fldChar w:fldCharType="end"/>
        </w:r>
      </w:hyperlink>
    </w:p>
    <w:p w14:paraId="71AC878E" w14:textId="7716707B"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2" w:history="1">
        <w:r w:rsidR="004C7B52" w:rsidRPr="004C7B52">
          <w:rPr>
            <w:rStyle w:val="Hyperlink"/>
            <w:rFonts w:ascii="Arial" w:hAnsi="Arial" w:cs="Arial"/>
            <w:i w:val="0"/>
            <w:iCs w:val="0"/>
            <w:noProof/>
            <w:sz w:val="24"/>
            <w:szCs w:val="24"/>
          </w:rPr>
          <w:t>3.1</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Companies that focus on ESG win more customers</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_Toc77080802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7</w:t>
        </w:r>
        <w:r w:rsidR="004C7B52" w:rsidRPr="004C7B52">
          <w:rPr>
            <w:rFonts w:ascii="Arial" w:hAnsi="Arial" w:cs="Arial"/>
            <w:i w:val="0"/>
            <w:iCs w:val="0"/>
            <w:noProof/>
            <w:webHidden/>
            <w:sz w:val="24"/>
            <w:szCs w:val="24"/>
          </w:rPr>
          <w:fldChar w:fldCharType="end"/>
        </w:r>
      </w:hyperlink>
    </w:p>
    <w:p w14:paraId="02D951D1" w14:textId="32E624E2"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3" w:history="1">
        <w:r w:rsidR="004C7B52" w:rsidRPr="004C7B52">
          <w:rPr>
            <w:rStyle w:val="Hyperlink"/>
            <w:rFonts w:ascii="Arial" w:hAnsi="Arial" w:cs="Arial"/>
            <w:i w:val="0"/>
            <w:iCs w:val="0"/>
            <w:noProof/>
            <w:sz w:val="24"/>
            <w:szCs w:val="24"/>
          </w:rPr>
          <w:t>3.2</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What does ESG stand for?</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_Toc77080803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7</w:t>
        </w:r>
        <w:r w:rsidR="004C7B52" w:rsidRPr="004C7B52">
          <w:rPr>
            <w:rFonts w:ascii="Arial" w:hAnsi="Arial" w:cs="Arial"/>
            <w:i w:val="0"/>
            <w:iCs w:val="0"/>
            <w:noProof/>
            <w:webHidden/>
            <w:sz w:val="24"/>
            <w:szCs w:val="24"/>
          </w:rPr>
          <w:fldChar w:fldCharType="end"/>
        </w:r>
      </w:hyperlink>
    </w:p>
    <w:p w14:paraId="662482E2" w14:textId="4221B1DE"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4" w:history="1">
        <w:r w:rsidR="004C7B52" w:rsidRPr="004C7B52">
          <w:rPr>
            <w:rStyle w:val="Hyperlink"/>
            <w:rFonts w:ascii="Arial" w:hAnsi="Arial" w:cs="Arial"/>
            <w:i w:val="0"/>
            <w:iCs w:val="0"/>
            <w:noProof/>
            <w:sz w:val="24"/>
            <w:szCs w:val="24"/>
          </w:rPr>
          <w:t>3.3</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Addressing the disability gap</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_Toc77080804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8</w:t>
        </w:r>
        <w:r w:rsidR="004C7B52" w:rsidRPr="004C7B52">
          <w:rPr>
            <w:rFonts w:ascii="Arial" w:hAnsi="Arial" w:cs="Arial"/>
            <w:i w:val="0"/>
            <w:iCs w:val="0"/>
            <w:noProof/>
            <w:webHidden/>
            <w:sz w:val="24"/>
            <w:szCs w:val="24"/>
          </w:rPr>
          <w:fldChar w:fldCharType="end"/>
        </w:r>
      </w:hyperlink>
    </w:p>
    <w:p w14:paraId="21BE0EA5" w14:textId="21B15B3B" w:rsidR="004C7B52" w:rsidRPr="004C7B52" w:rsidRDefault="00F473C0" w:rsidP="00A30CE9">
      <w:pPr>
        <w:pStyle w:val="TOC1"/>
        <w:tabs>
          <w:tab w:val="left" w:pos="480"/>
          <w:tab w:val="left" w:pos="7938"/>
          <w:tab w:val="right" w:leader="dot" w:pos="8492"/>
        </w:tabs>
        <w:rPr>
          <w:rFonts w:ascii="Arial" w:eastAsiaTheme="minorEastAsia" w:hAnsi="Arial" w:cs="Arial"/>
          <w:b w:val="0"/>
          <w:bCs w:val="0"/>
          <w:noProof/>
          <w:sz w:val="36"/>
          <w:szCs w:val="36"/>
          <w:lang w:eastAsia="en-GB"/>
        </w:rPr>
      </w:pPr>
      <w:hyperlink w:anchor="_Toc77080805" w:history="1">
        <w:r w:rsidR="004C7B52" w:rsidRPr="004C7B52">
          <w:rPr>
            <w:rStyle w:val="Hyperlink"/>
            <w:rFonts w:ascii="Arial" w:hAnsi="Arial" w:cs="Arial"/>
            <w:b w:val="0"/>
            <w:bCs w:val="0"/>
            <w:noProof/>
            <w:sz w:val="24"/>
            <w:szCs w:val="24"/>
          </w:rPr>
          <w:t>4</w:t>
        </w:r>
        <w:r w:rsidR="004C7B52" w:rsidRPr="004C7B52">
          <w:rPr>
            <w:rFonts w:ascii="Arial" w:eastAsiaTheme="minorEastAsia" w:hAnsi="Arial" w:cs="Arial"/>
            <w:b w:val="0"/>
            <w:bCs w:val="0"/>
            <w:noProof/>
            <w:sz w:val="36"/>
            <w:szCs w:val="36"/>
            <w:lang w:eastAsia="en-GB"/>
          </w:rPr>
          <w:tab/>
        </w:r>
        <w:r w:rsidR="004C7B52" w:rsidRPr="004C7B52">
          <w:rPr>
            <w:rStyle w:val="Hyperlink"/>
            <w:rFonts w:ascii="Arial" w:hAnsi="Arial" w:cs="Arial"/>
            <w:b w:val="0"/>
            <w:bCs w:val="0"/>
            <w:noProof/>
            <w:sz w:val="24"/>
            <w:szCs w:val="24"/>
          </w:rPr>
          <w:t>Business as usual for digital accessibility</w:t>
        </w:r>
        <w:r w:rsidR="004C7B52" w:rsidRPr="004C7B52">
          <w:rPr>
            <w:rFonts w:ascii="Arial" w:hAnsi="Arial" w:cs="Arial"/>
            <w:b w:val="0"/>
            <w:bCs w:val="0"/>
            <w:noProof/>
            <w:webHidden/>
            <w:sz w:val="24"/>
            <w:szCs w:val="24"/>
          </w:rPr>
          <w:t xml:space="preserve"> </w:t>
        </w:r>
        <w:r w:rsidR="00A30CE9">
          <w:rPr>
            <w:rFonts w:ascii="Arial" w:hAnsi="Arial" w:cs="Arial"/>
            <w:b w:val="0"/>
            <w:bCs w:val="0"/>
            <w:noProof/>
            <w:webHidden/>
            <w:sz w:val="24"/>
            <w:szCs w:val="24"/>
          </w:rPr>
          <w:tab/>
        </w:r>
        <w:r w:rsidR="004C7B52" w:rsidRPr="004C7B52">
          <w:rPr>
            <w:rFonts w:ascii="Arial" w:hAnsi="Arial" w:cs="Arial"/>
            <w:b w:val="0"/>
            <w:bCs w:val="0"/>
            <w:noProof/>
            <w:webHidden/>
            <w:sz w:val="24"/>
            <w:szCs w:val="24"/>
          </w:rPr>
          <w:fldChar w:fldCharType="begin"/>
        </w:r>
        <w:r w:rsidR="004C7B52" w:rsidRPr="004C7B52">
          <w:rPr>
            <w:rFonts w:ascii="Arial" w:hAnsi="Arial" w:cs="Arial"/>
            <w:b w:val="0"/>
            <w:bCs w:val="0"/>
            <w:noProof/>
            <w:webHidden/>
            <w:sz w:val="24"/>
            <w:szCs w:val="24"/>
          </w:rPr>
          <w:instrText xml:space="preserve"> PAGEREF _Toc77080805 \h </w:instrText>
        </w:r>
        <w:r w:rsidR="004C7B52" w:rsidRPr="004C7B52">
          <w:rPr>
            <w:rFonts w:ascii="Arial" w:hAnsi="Arial" w:cs="Arial"/>
            <w:b w:val="0"/>
            <w:bCs w:val="0"/>
            <w:noProof/>
            <w:webHidden/>
            <w:sz w:val="24"/>
            <w:szCs w:val="24"/>
          </w:rPr>
        </w:r>
        <w:r w:rsidR="004C7B52" w:rsidRPr="004C7B52">
          <w:rPr>
            <w:rFonts w:ascii="Arial" w:hAnsi="Arial" w:cs="Arial"/>
            <w:b w:val="0"/>
            <w:bCs w:val="0"/>
            <w:noProof/>
            <w:webHidden/>
            <w:sz w:val="24"/>
            <w:szCs w:val="24"/>
          </w:rPr>
          <w:fldChar w:fldCharType="separate"/>
        </w:r>
        <w:r w:rsidR="004C7B52" w:rsidRPr="004C7B52">
          <w:rPr>
            <w:rFonts w:ascii="Arial" w:hAnsi="Arial" w:cs="Arial"/>
            <w:b w:val="0"/>
            <w:bCs w:val="0"/>
            <w:noProof/>
            <w:webHidden/>
            <w:sz w:val="24"/>
            <w:szCs w:val="24"/>
          </w:rPr>
          <w:t>9</w:t>
        </w:r>
        <w:r w:rsidR="004C7B52" w:rsidRPr="004C7B52">
          <w:rPr>
            <w:rFonts w:ascii="Arial" w:hAnsi="Arial" w:cs="Arial"/>
            <w:b w:val="0"/>
            <w:bCs w:val="0"/>
            <w:noProof/>
            <w:webHidden/>
            <w:sz w:val="24"/>
            <w:szCs w:val="24"/>
          </w:rPr>
          <w:fldChar w:fldCharType="end"/>
        </w:r>
      </w:hyperlink>
    </w:p>
    <w:p w14:paraId="134481B2" w14:textId="2C05A826"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6" w:history="1">
        <w:r w:rsidR="004C7B52" w:rsidRPr="004C7B52">
          <w:rPr>
            <w:rStyle w:val="Hyperlink"/>
            <w:rFonts w:ascii="Arial" w:hAnsi="Arial" w:cs="Arial"/>
            <w:i w:val="0"/>
            <w:iCs w:val="0"/>
            <w:noProof/>
            <w:sz w:val="24"/>
            <w:szCs w:val="24"/>
          </w:rPr>
          <w:t>4.1</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Accessibility built-in to standard software and hardware</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_Toc77080806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9</w:t>
        </w:r>
        <w:r w:rsidR="004C7B52" w:rsidRPr="004C7B52">
          <w:rPr>
            <w:rFonts w:ascii="Arial" w:hAnsi="Arial" w:cs="Arial"/>
            <w:i w:val="0"/>
            <w:iCs w:val="0"/>
            <w:noProof/>
            <w:webHidden/>
            <w:sz w:val="24"/>
            <w:szCs w:val="24"/>
          </w:rPr>
          <w:fldChar w:fldCharType="end"/>
        </w:r>
      </w:hyperlink>
    </w:p>
    <w:p w14:paraId="46305484" w14:textId="701078BE"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7" w:history="1">
        <w:r w:rsidR="004C7B52" w:rsidRPr="004C7B52">
          <w:rPr>
            <w:rStyle w:val="Hyperlink"/>
            <w:rFonts w:ascii="Arial" w:hAnsi="Arial" w:cs="Arial"/>
            <w:i w:val="0"/>
            <w:iCs w:val="0"/>
            <w:noProof/>
            <w:sz w:val="24"/>
            <w:szCs w:val="24"/>
          </w:rPr>
          <w:t>4.2</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Developing a future business case</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_Toc77080807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9</w:t>
        </w:r>
        <w:r w:rsidR="004C7B52" w:rsidRPr="004C7B52">
          <w:rPr>
            <w:rFonts w:ascii="Arial" w:hAnsi="Arial" w:cs="Arial"/>
            <w:i w:val="0"/>
            <w:iCs w:val="0"/>
            <w:noProof/>
            <w:webHidden/>
            <w:sz w:val="24"/>
            <w:szCs w:val="24"/>
          </w:rPr>
          <w:fldChar w:fldCharType="end"/>
        </w:r>
      </w:hyperlink>
    </w:p>
    <w:p w14:paraId="47273766" w14:textId="46D66CE6"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8" w:history="1">
        <w:r w:rsidR="004C7B52" w:rsidRPr="004C7B52">
          <w:rPr>
            <w:rStyle w:val="Hyperlink"/>
            <w:rFonts w:ascii="Arial" w:hAnsi="Arial" w:cs="Arial"/>
            <w:i w:val="0"/>
            <w:iCs w:val="0"/>
            <w:noProof/>
            <w:sz w:val="24"/>
            <w:szCs w:val="24"/>
          </w:rPr>
          <w:t>4.3</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A successful business strategy</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_Toc77080808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10</w:t>
        </w:r>
        <w:r w:rsidR="004C7B52" w:rsidRPr="004C7B52">
          <w:rPr>
            <w:rFonts w:ascii="Arial" w:hAnsi="Arial" w:cs="Arial"/>
            <w:i w:val="0"/>
            <w:iCs w:val="0"/>
            <w:noProof/>
            <w:webHidden/>
            <w:sz w:val="24"/>
            <w:szCs w:val="24"/>
          </w:rPr>
          <w:fldChar w:fldCharType="end"/>
        </w:r>
      </w:hyperlink>
    </w:p>
    <w:p w14:paraId="46853007" w14:textId="2B1C9FD4" w:rsidR="004C7B52" w:rsidRPr="004C7B52" w:rsidRDefault="00F473C0" w:rsidP="00A30CE9">
      <w:pPr>
        <w:pStyle w:val="TOC2"/>
        <w:tabs>
          <w:tab w:val="left" w:pos="960"/>
          <w:tab w:val="left" w:pos="7938"/>
          <w:tab w:val="right" w:leader="dot" w:pos="8492"/>
        </w:tabs>
        <w:rPr>
          <w:rFonts w:ascii="Arial" w:eastAsiaTheme="minorEastAsia" w:hAnsi="Arial" w:cs="Arial"/>
          <w:i w:val="0"/>
          <w:iCs w:val="0"/>
          <w:noProof/>
          <w:sz w:val="36"/>
          <w:szCs w:val="36"/>
          <w:lang w:eastAsia="en-GB"/>
        </w:rPr>
      </w:pPr>
      <w:hyperlink w:anchor="_Toc77080809" w:history="1">
        <w:r w:rsidR="004C7B52" w:rsidRPr="004C7B52">
          <w:rPr>
            <w:rStyle w:val="Hyperlink"/>
            <w:rFonts w:ascii="Arial" w:hAnsi="Arial" w:cs="Arial"/>
            <w:i w:val="0"/>
            <w:iCs w:val="0"/>
            <w:noProof/>
            <w:sz w:val="24"/>
            <w:szCs w:val="24"/>
          </w:rPr>
          <w:t>4.4</w:t>
        </w:r>
        <w:r w:rsidR="004C7B52" w:rsidRPr="004C7B52">
          <w:rPr>
            <w:rFonts w:ascii="Arial" w:eastAsiaTheme="minorEastAsia" w:hAnsi="Arial" w:cs="Arial"/>
            <w:i w:val="0"/>
            <w:iCs w:val="0"/>
            <w:noProof/>
            <w:sz w:val="36"/>
            <w:szCs w:val="36"/>
            <w:lang w:eastAsia="en-GB"/>
          </w:rPr>
          <w:tab/>
        </w:r>
        <w:r w:rsidR="004C7B52" w:rsidRPr="004C7B52">
          <w:rPr>
            <w:rStyle w:val="Hyperlink"/>
            <w:rFonts w:ascii="Arial" w:hAnsi="Arial" w:cs="Arial"/>
            <w:i w:val="0"/>
            <w:iCs w:val="0"/>
            <w:noProof/>
            <w:sz w:val="24"/>
            <w:szCs w:val="24"/>
          </w:rPr>
          <w:t>A benchmark for business excellence</w:t>
        </w:r>
        <w:r w:rsidR="004C7B52" w:rsidRPr="004C7B52">
          <w:rPr>
            <w:rFonts w:ascii="Arial" w:hAnsi="Arial" w:cs="Arial"/>
            <w:i w:val="0"/>
            <w:iCs w:val="0"/>
            <w:noProof/>
            <w:webHidden/>
            <w:sz w:val="24"/>
            <w:szCs w:val="24"/>
          </w:rPr>
          <w:t xml:space="preserve"> </w:t>
        </w:r>
        <w:r w:rsidR="00A30CE9">
          <w:rPr>
            <w:rFonts w:ascii="Arial" w:hAnsi="Arial" w:cs="Arial"/>
            <w:i w:val="0"/>
            <w:iCs w:val="0"/>
            <w:noProof/>
            <w:webHidden/>
            <w:sz w:val="24"/>
            <w:szCs w:val="24"/>
          </w:rPr>
          <w:tab/>
        </w:r>
        <w:r w:rsidR="004C7B52" w:rsidRPr="004C7B52">
          <w:rPr>
            <w:rFonts w:ascii="Arial" w:hAnsi="Arial" w:cs="Arial"/>
            <w:i w:val="0"/>
            <w:iCs w:val="0"/>
            <w:noProof/>
            <w:webHidden/>
            <w:sz w:val="24"/>
            <w:szCs w:val="24"/>
          </w:rPr>
          <w:fldChar w:fldCharType="begin"/>
        </w:r>
        <w:r w:rsidR="004C7B52" w:rsidRPr="004C7B52">
          <w:rPr>
            <w:rFonts w:ascii="Arial" w:hAnsi="Arial" w:cs="Arial"/>
            <w:i w:val="0"/>
            <w:iCs w:val="0"/>
            <w:noProof/>
            <w:webHidden/>
            <w:sz w:val="24"/>
            <w:szCs w:val="24"/>
          </w:rPr>
          <w:instrText xml:space="preserve"> PAGEREF _Toc77080809 \h </w:instrText>
        </w:r>
        <w:r w:rsidR="004C7B52" w:rsidRPr="004C7B52">
          <w:rPr>
            <w:rFonts w:ascii="Arial" w:hAnsi="Arial" w:cs="Arial"/>
            <w:i w:val="0"/>
            <w:iCs w:val="0"/>
            <w:noProof/>
            <w:webHidden/>
            <w:sz w:val="24"/>
            <w:szCs w:val="24"/>
          </w:rPr>
        </w:r>
        <w:r w:rsidR="004C7B52" w:rsidRPr="004C7B52">
          <w:rPr>
            <w:rFonts w:ascii="Arial" w:hAnsi="Arial" w:cs="Arial"/>
            <w:i w:val="0"/>
            <w:iCs w:val="0"/>
            <w:noProof/>
            <w:webHidden/>
            <w:sz w:val="24"/>
            <w:szCs w:val="24"/>
          </w:rPr>
          <w:fldChar w:fldCharType="separate"/>
        </w:r>
        <w:r w:rsidR="004C7B52" w:rsidRPr="004C7B52">
          <w:rPr>
            <w:rFonts w:ascii="Arial" w:hAnsi="Arial" w:cs="Arial"/>
            <w:i w:val="0"/>
            <w:iCs w:val="0"/>
            <w:noProof/>
            <w:webHidden/>
            <w:sz w:val="24"/>
            <w:szCs w:val="24"/>
          </w:rPr>
          <w:t>10</w:t>
        </w:r>
        <w:r w:rsidR="004C7B52" w:rsidRPr="004C7B52">
          <w:rPr>
            <w:rFonts w:ascii="Arial" w:hAnsi="Arial" w:cs="Arial"/>
            <w:i w:val="0"/>
            <w:iCs w:val="0"/>
            <w:noProof/>
            <w:webHidden/>
            <w:sz w:val="24"/>
            <w:szCs w:val="24"/>
          </w:rPr>
          <w:fldChar w:fldCharType="end"/>
        </w:r>
      </w:hyperlink>
    </w:p>
    <w:p w14:paraId="7E904C90" w14:textId="042C4D8E" w:rsidR="004C7B52" w:rsidRPr="004C7B52" w:rsidRDefault="00F473C0" w:rsidP="00A30CE9">
      <w:pPr>
        <w:pStyle w:val="TOC1"/>
        <w:tabs>
          <w:tab w:val="left" w:pos="480"/>
          <w:tab w:val="left" w:pos="7938"/>
          <w:tab w:val="right" w:leader="dot" w:pos="8492"/>
        </w:tabs>
        <w:rPr>
          <w:rFonts w:ascii="Arial" w:eastAsiaTheme="minorEastAsia" w:hAnsi="Arial" w:cs="Arial"/>
          <w:b w:val="0"/>
          <w:bCs w:val="0"/>
          <w:noProof/>
          <w:sz w:val="36"/>
          <w:szCs w:val="36"/>
          <w:lang w:eastAsia="en-GB"/>
        </w:rPr>
      </w:pPr>
      <w:hyperlink w:anchor="_Toc77080810" w:history="1">
        <w:r w:rsidR="004C7B52" w:rsidRPr="004C7B52">
          <w:rPr>
            <w:rStyle w:val="Hyperlink"/>
            <w:rFonts w:ascii="Arial" w:hAnsi="Arial" w:cs="Arial"/>
            <w:b w:val="0"/>
            <w:bCs w:val="0"/>
            <w:noProof/>
            <w:sz w:val="24"/>
            <w:szCs w:val="24"/>
          </w:rPr>
          <w:t>5</w:t>
        </w:r>
        <w:r w:rsidR="004C7B52" w:rsidRPr="004C7B52">
          <w:rPr>
            <w:rFonts w:ascii="Arial" w:eastAsiaTheme="minorEastAsia" w:hAnsi="Arial" w:cs="Arial"/>
            <w:b w:val="0"/>
            <w:bCs w:val="0"/>
            <w:noProof/>
            <w:sz w:val="36"/>
            <w:szCs w:val="36"/>
            <w:lang w:eastAsia="en-GB"/>
          </w:rPr>
          <w:tab/>
        </w:r>
        <w:r w:rsidR="004C7B52" w:rsidRPr="004C7B52">
          <w:rPr>
            <w:rStyle w:val="Hyperlink"/>
            <w:rFonts w:ascii="Arial" w:hAnsi="Arial" w:cs="Arial"/>
            <w:b w:val="0"/>
            <w:bCs w:val="0"/>
            <w:noProof/>
            <w:sz w:val="24"/>
            <w:szCs w:val="24"/>
          </w:rPr>
          <w:t>Meet the experts</w:t>
        </w:r>
        <w:r w:rsidR="004C7B52" w:rsidRPr="004C7B52">
          <w:rPr>
            <w:rFonts w:ascii="Arial" w:hAnsi="Arial" w:cs="Arial"/>
            <w:b w:val="0"/>
            <w:bCs w:val="0"/>
            <w:noProof/>
            <w:webHidden/>
            <w:sz w:val="24"/>
            <w:szCs w:val="24"/>
          </w:rPr>
          <w:t xml:space="preserve"> </w:t>
        </w:r>
        <w:r w:rsidR="00A30CE9">
          <w:rPr>
            <w:rFonts w:ascii="Arial" w:hAnsi="Arial" w:cs="Arial"/>
            <w:b w:val="0"/>
            <w:bCs w:val="0"/>
            <w:noProof/>
            <w:webHidden/>
            <w:sz w:val="24"/>
            <w:szCs w:val="24"/>
          </w:rPr>
          <w:tab/>
        </w:r>
        <w:r w:rsidR="004C7B52" w:rsidRPr="004C7B52">
          <w:rPr>
            <w:rFonts w:ascii="Arial" w:hAnsi="Arial" w:cs="Arial"/>
            <w:b w:val="0"/>
            <w:bCs w:val="0"/>
            <w:noProof/>
            <w:webHidden/>
            <w:sz w:val="24"/>
            <w:szCs w:val="24"/>
          </w:rPr>
          <w:fldChar w:fldCharType="begin"/>
        </w:r>
        <w:r w:rsidR="004C7B52" w:rsidRPr="004C7B52">
          <w:rPr>
            <w:rFonts w:ascii="Arial" w:hAnsi="Arial" w:cs="Arial"/>
            <w:b w:val="0"/>
            <w:bCs w:val="0"/>
            <w:noProof/>
            <w:webHidden/>
            <w:sz w:val="24"/>
            <w:szCs w:val="24"/>
          </w:rPr>
          <w:instrText xml:space="preserve"> PAGEREF _Toc77080810 \h </w:instrText>
        </w:r>
        <w:r w:rsidR="004C7B52" w:rsidRPr="004C7B52">
          <w:rPr>
            <w:rFonts w:ascii="Arial" w:hAnsi="Arial" w:cs="Arial"/>
            <w:b w:val="0"/>
            <w:bCs w:val="0"/>
            <w:noProof/>
            <w:webHidden/>
            <w:sz w:val="24"/>
            <w:szCs w:val="24"/>
          </w:rPr>
        </w:r>
        <w:r w:rsidR="004C7B52" w:rsidRPr="004C7B52">
          <w:rPr>
            <w:rFonts w:ascii="Arial" w:hAnsi="Arial" w:cs="Arial"/>
            <w:b w:val="0"/>
            <w:bCs w:val="0"/>
            <w:noProof/>
            <w:webHidden/>
            <w:sz w:val="24"/>
            <w:szCs w:val="24"/>
          </w:rPr>
          <w:fldChar w:fldCharType="separate"/>
        </w:r>
        <w:r w:rsidR="004C7B52" w:rsidRPr="004C7B52">
          <w:rPr>
            <w:rFonts w:ascii="Arial" w:hAnsi="Arial" w:cs="Arial"/>
            <w:b w:val="0"/>
            <w:bCs w:val="0"/>
            <w:noProof/>
            <w:webHidden/>
            <w:sz w:val="24"/>
            <w:szCs w:val="24"/>
          </w:rPr>
          <w:t>12</w:t>
        </w:r>
        <w:r w:rsidR="004C7B52" w:rsidRPr="004C7B52">
          <w:rPr>
            <w:rFonts w:ascii="Arial" w:hAnsi="Arial" w:cs="Arial"/>
            <w:b w:val="0"/>
            <w:bCs w:val="0"/>
            <w:noProof/>
            <w:webHidden/>
            <w:sz w:val="24"/>
            <w:szCs w:val="24"/>
          </w:rPr>
          <w:fldChar w:fldCharType="end"/>
        </w:r>
      </w:hyperlink>
    </w:p>
    <w:p w14:paraId="24519C84" w14:textId="329AF314" w:rsidR="00F963CE" w:rsidRPr="002C48CD" w:rsidRDefault="004C7B52" w:rsidP="00A30CE9">
      <w:pPr>
        <w:tabs>
          <w:tab w:val="left" w:pos="7938"/>
        </w:tabs>
        <w:rPr>
          <w:rFonts w:cs="Arial"/>
        </w:rPr>
      </w:pPr>
      <w:r w:rsidRPr="002C48CD">
        <w:rPr>
          <w:rFonts w:cs="Arial"/>
        </w:rPr>
        <w:fldChar w:fldCharType="end"/>
      </w:r>
    </w:p>
    <w:p w14:paraId="3EDFE9D2" w14:textId="77777777" w:rsidR="0075755F" w:rsidRDefault="004C7B52">
      <w:pPr>
        <w:spacing w:after="0" w:line="240" w:lineRule="auto"/>
        <w:rPr>
          <w:rFonts w:cs="Arial"/>
        </w:rPr>
      </w:pPr>
      <w:r>
        <w:rPr>
          <w:rFonts w:cs="Arial"/>
        </w:rPr>
        <w:br w:type="page"/>
      </w:r>
    </w:p>
    <w:p w14:paraId="57FCFC18" w14:textId="201DB6A8" w:rsidR="0075755F" w:rsidRDefault="004C7B52" w:rsidP="0075755F">
      <w:pPr>
        <w:pStyle w:val="Heading1"/>
      </w:pPr>
      <w:bookmarkStart w:id="0" w:name="_Toc77080795"/>
      <w:r>
        <w:lastRenderedPageBreak/>
        <w:t>The Business Case for accessibility</w:t>
      </w:r>
      <w:bookmarkEnd w:id="0"/>
    </w:p>
    <w:p w14:paraId="64391789" w14:textId="116C292A" w:rsidR="00E01ED2" w:rsidRPr="00E01ED2" w:rsidRDefault="004C7B52" w:rsidP="00E01ED2">
      <w:pPr>
        <w:rPr>
          <w:rFonts w:cs="Arial"/>
        </w:rPr>
      </w:pPr>
      <w:r w:rsidRPr="00E01ED2">
        <w:rPr>
          <w:rFonts w:cs="Arial"/>
        </w:rPr>
        <w:t xml:space="preserve">There's no doubt that Covid-19 accelerates the business case for accessibility. </w:t>
      </w:r>
    </w:p>
    <w:p w14:paraId="384BD004" w14:textId="4F77F222" w:rsidR="006D7D50" w:rsidRDefault="003665FA" w:rsidP="00E01ED2">
      <w:pPr>
        <w:rPr>
          <w:rFonts w:cs="Arial"/>
        </w:rPr>
      </w:pPr>
      <w:r>
        <w:rPr>
          <w:rFonts w:cs="Arial"/>
        </w:rPr>
        <w:t>Having a</w:t>
      </w:r>
      <w:r w:rsidR="004C7B52" w:rsidRPr="00E01ED2">
        <w:rPr>
          <w:rFonts w:cs="Arial"/>
        </w:rPr>
        <w:t xml:space="preserve">lmost everyone work from home during the pandemic highlighted the demand for accessible digital platforms. </w:t>
      </w:r>
      <w:r w:rsidR="00D85644">
        <w:rPr>
          <w:rFonts w:cs="Arial"/>
        </w:rPr>
        <w:t>If nothing else it s</w:t>
      </w:r>
      <w:r w:rsidR="006D7D50">
        <w:rPr>
          <w:rFonts w:cs="Arial"/>
        </w:rPr>
        <w:t>h</w:t>
      </w:r>
      <w:r w:rsidR="00D85644">
        <w:rPr>
          <w:rFonts w:cs="Arial"/>
        </w:rPr>
        <w:t xml:space="preserve">owed up the accessibility issues that </w:t>
      </w:r>
      <w:r w:rsidR="006D7D50">
        <w:rPr>
          <w:rFonts w:cs="Arial"/>
        </w:rPr>
        <w:t xml:space="preserve">may not have been seen before. </w:t>
      </w:r>
    </w:p>
    <w:p w14:paraId="7D48DE66" w14:textId="516BD7E0" w:rsidR="00E01ED2" w:rsidRPr="00E01ED2" w:rsidRDefault="006D7D50" w:rsidP="00E01ED2">
      <w:pPr>
        <w:rPr>
          <w:rFonts w:cs="Arial"/>
        </w:rPr>
      </w:pPr>
      <w:r>
        <w:rPr>
          <w:rFonts w:cs="Arial"/>
        </w:rPr>
        <w:t xml:space="preserve">For example </w:t>
      </w:r>
      <w:r w:rsidR="004C7B52" w:rsidRPr="00E01ED2">
        <w:rPr>
          <w:rFonts w:cs="Arial"/>
        </w:rPr>
        <w:t xml:space="preserve">Caroline Casey, the founder of The Valuable 500, recalls having to ask colleagues in virtual meetings to stop using text chat because, as a blind woman, she can't read it. </w:t>
      </w:r>
    </w:p>
    <w:p w14:paraId="760253E9" w14:textId="06AF2BFF" w:rsidR="0075755F" w:rsidRDefault="004C7B52" w:rsidP="00E01ED2">
      <w:pPr>
        <w:rPr>
          <w:rFonts w:cs="Arial"/>
        </w:rPr>
      </w:pPr>
      <w:r w:rsidRPr="00E01ED2">
        <w:rPr>
          <w:rFonts w:cs="Arial"/>
        </w:rPr>
        <w:t>Similarly, Covid-19 produced a seismic shift in shopping habits. Online supermarkets quickly ran out of slots. In March 2020, 40% of UK shoppers said they'd been shopping more online compared to pre-pandemic, according to Statista</w:t>
      </w:r>
      <w:r>
        <w:rPr>
          <w:rStyle w:val="EndnoteReference"/>
          <w:rFonts w:cs="Arial"/>
        </w:rPr>
        <w:endnoteReference w:id="5"/>
      </w:r>
      <w:r w:rsidRPr="00E01ED2">
        <w:rPr>
          <w:rFonts w:cs="Arial"/>
        </w:rPr>
        <w:t xml:space="preserve">. </w:t>
      </w:r>
    </w:p>
    <w:p w14:paraId="6F88E404" w14:textId="26EB6BA1" w:rsidR="00E01ED2" w:rsidRDefault="004C7B52" w:rsidP="00E01ED2">
      <w:pPr>
        <w:rPr>
          <w:rFonts w:cs="Arial"/>
        </w:rPr>
      </w:pPr>
      <w:r w:rsidRPr="00E01ED2">
        <w:rPr>
          <w:rFonts w:cs="Arial"/>
        </w:rPr>
        <w:t xml:space="preserve">By February 2021, 75 per cent of UK shoppers said they were shopping online more. Meanwhile, </w:t>
      </w:r>
      <w:r w:rsidR="00EB11FA">
        <w:rPr>
          <w:rFonts w:cs="Arial"/>
        </w:rPr>
        <w:t xml:space="preserve">many </w:t>
      </w:r>
      <w:r w:rsidRPr="00E01ED2">
        <w:rPr>
          <w:rFonts w:cs="Arial"/>
        </w:rPr>
        <w:t xml:space="preserve">high street </w:t>
      </w:r>
      <w:r w:rsidR="00EB11FA">
        <w:rPr>
          <w:rFonts w:cs="Arial"/>
        </w:rPr>
        <w:t>shops</w:t>
      </w:r>
      <w:r w:rsidRPr="00E01ED2">
        <w:rPr>
          <w:rFonts w:cs="Arial"/>
        </w:rPr>
        <w:t xml:space="preserve"> disappeared. </w:t>
      </w:r>
    </w:p>
    <w:p w14:paraId="71A05C1F" w14:textId="2F19F63B" w:rsidR="00E01ED2" w:rsidRPr="00E01ED2" w:rsidRDefault="004C7B52" w:rsidP="00E01ED2">
      <w:pPr>
        <w:pStyle w:val="Heading2"/>
      </w:pPr>
      <w:bookmarkStart w:id="1" w:name="_Toc77080796"/>
      <w:r w:rsidRPr="00E01ED2">
        <w:t>Barriers to digital accessibility</w:t>
      </w:r>
      <w:bookmarkEnd w:id="1"/>
    </w:p>
    <w:p w14:paraId="5FDF2336" w14:textId="77777777" w:rsidR="00B5406F" w:rsidRDefault="004C7B52" w:rsidP="00E01ED2">
      <w:pPr>
        <w:rPr>
          <w:rFonts w:cs="Arial"/>
        </w:rPr>
      </w:pPr>
      <w:r w:rsidRPr="00E01ED2">
        <w:rPr>
          <w:rFonts w:cs="Arial"/>
        </w:rPr>
        <w:t xml:space="preserve">Yet, many websites aren't accessible to disabled customers. </w:t>
      </w:r>
    </w:p>
    <w:p w14:paraId="2FFAF60B" w14:textId="2A4CD048" w:rsidR="00E01ED2" w:rsidRDefault="004C7B52" w:rsidP="00E01ED2">
      <w:pPr>
        <w:rPr>
          <w:rFonts w:cs="Arial"/>
        </w:rPr>
      </w:pPr>
      <w:r w:rsidRPr="00E01ED2">
        <w:rPr>
          <w:rFonts w:cs="Arial"/>
        </w:rPr>
        <w:t>In 2016, the Click-Away Pound Survey found that 4 million people abandoned a retail website because of the barriers they encountered, taking with them an estimated spend of £11.75 billion. In 2019, it grew to £17.1 billion</w:t>
      </w:r>
      <w:r>
        <w:rPr>
          <w:rStyle w:val="EndnoteReference"/>
          <w:rFonts w:cs="Arial"/>
        </w:rPr>
        <w:endnoteReference w:id="6"/>
      </w:r>
      <w:r w:rsidRPr="00E01ED2">
        <w:rPr>
          <w:rFonts w:cs="Arial"/>
        </w:rPr>
        <w:t xml:space="preserve">. </w:t>
      </w:r>
    </w:p>
    <w:p w14:paraId="3CE1EF52" w14:textId="77777777" w:rsidR="001A7CB5" w:rsidRDefault="004C7B52" w:rsidP="00E01ED2">
      <w:pPr>
        <w:rPr>
          <w:rFonts w:cs="Arial"/>
        </w:rPr>
      </w:pPr>
      <w:r w:rsidRPr="00E01ED2">
        <w:rPr>
          <w:rFonts w:cs="Arial"/>
        </w:rPr>
        <w:t xml:space="preserve">Despite these figures, accessibility is still not central to business strategies. </w:t>
      </w:r>
    </w:p>
    <w:p w14:paraId="49BDC34F" w14:textId="3E93085B" w:rsidR="00E01ED2" w:rsidRDefault="004C7B52" w:rsidP="00E01ED2">
      <w:pPr>
        <w:rPr>
          <w:rFonts w:cs="Arial"/>
        </w:rPr>
      </w:pPr>
      <w:r w:rsidRPr="00E01ED2">
        <w:rPr>
          <w:rFonts w:cs="Arial"/>
        </w:rPr>
        <w:t xml:space="preserve">For example, a report by the International Labour </w:t>
      </w:r>
      <w:r w:rsidR="00AA2651" w:rsidRPr="00E01ED2">
        <w:rPr>
          <w:rFonts w:cs="Arial"/>
        </w:rPr>
        <w:t>Organization, "</w:t>
      </w:r>
      <w:r w:rsidRPr="00E01ED2">
        <w:rPr>
          <w:rFonts w:cs="Arial"/>
        </w:rPr>
        <w:t>Leave No One Offline."</w:t>
      </w:r>
      <w:r>
        <w:rPr>
          <w:rStyle w:val="EndnoteReference"/>
          <w:rFonts w:cs="Arial"/>
        </w:rPr>
        <w:endnoteReference w:id="7"/>
      </w:r>
      <w:r w:rsidR="00EA11B0">
        <w:rPr>
          <w:rFonts w:cs="Arial"/>
        </w:rPr>
        <w:t xml:space="preserve"> </w:t>
      </w:r>
      <w:r w:rsidRPr="00E01ED2">
        <w:rPr>
          <w:rFonts w:cs="Arial"/>
        </w:rPr>
        <w:t xml:space="preserve">found that "very few C-Suites have made the connection that digital accessibility needs to be an integral part of the company's digital transformation strategy." However, they have accelerated digital transformation in the wake of Covid-19. </w:t>
      </w:r>
    </w:p>
    <w:p w14:paraId="0FFA9A33" w14:textId="77777777" w:rsidR="00E01ED2" w:rsidRPr="00E01ED2" w:rsidRDefault="004C7B52" w:rsidP="00E01ED2">
      <w:pPr>
        <w:rPr>
          <w:rFonts w:cs="Arial"/>
        </w:rPr>
      </w:pPr>
      <w:r w:rsidRPr="00E01ED2">
        <w:rPr>
          <w:rFonts w:cs="Arial"/>
        </w:rPr>
        <w:t xml:space="preserve">Robin Christopherson, AbilityNet’s head of inclusion, fears that disability doesn’t have the emotional pull for businesses that other areas of inclusion do. </w:t>
      </w:r>
    </w:p>
    <w:p w14:paraId="1BFA4A9B" w14:textId="785B0E6F" w:rsidR="00E01ED2" w:rsidRPr="00E01ED2" w:rsidRDefault="004C7B52" w:rsidP="00E01ED2">
      <w:pPr>
        <w:rPr>
          <w:rFonts w:cs="Arial"/>
        </w:rPr>
      </w:pPr>
      <w:r w:rsidRPr="00E01ED2">
        <w:rPr>
          <w:rFonts w:cs="Arial"/>
        </w:rPr>
        <w:t>He describes disability as "the poor cousin" of the diversity family. Global companies such as Microsoft, Apple, and Google have, says Christopherson, been "very vocal about accessibility". But, he adds, "we need to win the business case with our clients because they're not asking for us to develop accessible applications".</w:t>
      </w:r>
    </w:p>
    <w:p w14:paraId="43EDB3C9" w14:textId="4927CCFB" w:rsidR="00E01ED2" w:rsidRPr="00E01ED2" w:rsidRDefault="004C7B52" w:rsidP="00E01ED2">
      <w:pPr>
        <w:pStyle w:val="Heading2"/>
      </w:pPr>
      <w:bookmarkStart w:id="2" w:name="_Toc77080797"/>
      <w:r w:rsidRPr="00E01ED2">
        <w:lastRenderedPageBreak/>
        <w:t>How do you build a business case for accessibility?</w:t>
      </w:r>
      <w:bookmarkEnd w:id="2"/>
    </w:p>
    <w:p w14:paraId="6A0D6A3F" w14:textId="77777777" w:rsidR="007F6C37" w:rsidRDefault="004C7B52" w:rsidP="00E01ED2">
      <w:pPr>
        <w:rPr>
          <w:rFonts w:cs="Arial"/>
        </w:rPr>
      </w:pPr>
      <w:r w:rsidRPr="00E01ED2">
        <w:rPr>
          <w:rFonts w:cs="Arial"/>
        </w:rPr>
        <w:t>It's easy to dismiss big numbers on lost business</w:t>
      </w:r>
      <w:r w:rsidR="00011980">
        <w:rPr>
          <w:rFonts w:cs="Arial"/>
        </w:rPr>
        <w:t xml:space="preserve"> – they can feel </w:t>
      </w:r>
      <w:r w:rsidR="00733CC5">
        <w:rPr>
          <w:rFonts w:cs="Arial"/>
        </w:rPr>
        <w:t>like someone else’s problem</w:t>
      </w:r>
      <w:r w:rsidRPr="00E01ED2">
        <w:rPr>
          <w:rFonts w:cs="Arial"/>
        </w:rPr>
        <w:t>.</w:t>
      </w:r>
      <w:r w:rsidR="00011980">
        <w:rPr>
          <w:rFonts w:cs="Arial"/>
        </w:rPr>
        <w:t xml:space="preserve"> </w:t>
      </w:r>
      <w:r w:rsidRPr="00E01ED2">
        <w:rPr>
          <w:rFonts w:cs="Arial"/>
        </w:rPr>
        <w:t xml:space="preserve">Lucy Ruck </w:t>
      </w:r>
      <w:r w:rsidR="00C73AA2">
        <w:rPr>
          <w:rFonts w:cs="Arial"/>
        </w:rPr>
        <w:t xml:space="preserve">agrees that the </w:t>
      </w:r>
      <w:r w:rsidR="009A15AC">
        <w:rPr>
          <w:rFonts w:cs="Arial"/>
        </w:rPr>
        <w:t>numbers may not</w:t>
      </w:r>
      <w:r w:rsidR="001E6FCB">
        <w:rPr>
          <w:rFonts w:cs="Arial"/>
        </w:rPr>
        <w:t xml:space="preserve"> be as powerful </w:t>
      </w:r>
      <w:r w:rsidRPr="00E01ED2">
        <w:rPr>
          <w:rFonts w:cs="Arial"/>
        </w:rPr>
        <w:t xml:space="preserve">as the personal experience of seeing someone struggle with one of your company's products. </w:t>
      </w:r>
    </w:p>
    <w:p w14:paraId="1116F752" w14:textId="796ED8A0" w:rsidR="00E01ED2" w:rsidRDefault="004C7B52" w:rsidP="00E01ED2">
      <w:pPr>
        <w:rPr>
          <w:rFonts w:cs="Arial"/>
        </w:rPr>
      </w:pPr>
      <w:r w:rsidRPr="00E01ED2">
        <w:rPr>
          <w:rFonts w:cs="Arial"/>
        </w:rPr>
        <w:t>"I can't remember what the figures are for the Purple Pound</w:t>
      </w:r>
      <w:r w:rsidR="007F6C37">
        <w:rPr>
          <w:rFonts w:cs="Arial"/>
        </w:rPr>
        <w:t>,” She says.</w:t>
      </w:r>
      <w:r w:rsidRPr="00E01ED2">
        <w:rPr>
          <w:rFonts w:cs="Arial"/>
        </w:rPr>
        <w:t xml:space="preserve"> </w:t>
      </w:r>
      <w:r w:rsidR="007F6C37">
        <w:rPr>
          <w:rFonts w:cs="Arial"/>
        </w:rPr>
        <w:t>“</w:t>
      </w:r>
      <w:r w:rsidRPr="00E01ED2">
        <w:rPr>
          <w:rFonts w:cs="Arial"/>
        </w:rPr>
        <w:t>There are so many different figures that I'm not always sure that it means as much as 'I met with Dave the other day and he's blind, and he can't use our software."</w:t>
      </w:r>
    </w:p>
    <w:p w14:paraId="391ABB56" w14:textId="3DF8BF93" w:rsidR="00E01ED2" w:rsidRPr="00E01ED2" w:rsidRDefault="004C7B52" w:rsidP="00E01ED2">
      <w:pPr>
        <w:rPr>
          <w:rFonts w:cs="Arial"/>
        </w:rPr>
      </w:pPr>
      <w:r w:rsidRPr="00E01ED2">
        <w:rPr>
          <w:rFonts w:cs="Arial"/>
        </w:rPr>
        <w:t xml:space="preserve">“Personal storytelling of someone you know, or someone you have a connection with, means so much more than a big figure that feels almost like it's too big for you to tap into,” she adds. </w:t>
      </w:r>
    </w:p>
    <w:p w14:paraId="5DDC63C8" w14:textId="2657299D" w:rsidR="00E01ED2" w:rsidRPr="00E01ED2" w:rsidRDefault="004C7B52" w:rsidP="00E01ED2">
      <w:pPr>
        <w:pStyle w:val="Heading2"/>
      </w:pPr>
      <w:bookmarkStart w:id="3" w:name="_Toc77080798"/>
      <w:r w:rsidRPr="00E01ED2">
        <w:t>Bringing accessibility into the boardroom</w:t>
      </w:r>
      <w:bookmarkEnd w:id="3"/>
    </w:p>
    <w:p w14:paraId="6AECCD3D" w14:textId="77777777" w:rsidR="00E01ED2" w:rsidRPr="00E01ED2" w:rsidRDefault="004C7B52" w:rsidP="00E01ED2">
      <w:pPr>
        <w:rPr>
          <w:rFonts w:cs="Arial"/>
        </w:rPr>
      </w:pPr>
      <w:r w:rsidRPr="00E01ED2">
        <w:rPr>
          <w:rFonts w:cs="Arial"/>
        </w:rPr>
        <w:t xml:space="preserve">Bringing those stories into the boardroom will drive accessibility up the agenda. </w:t>
      </w:r>
    </w:p>
    <w:p w14:paraId="198A9858" w14:textId="108E57FF" w:rsidR="00E01ED2" w:rsidRPr="00E01ED2" w:rsidRDefault="004C7B52" w:rsidP="00E01ED2">
      <w:pPr>
        <w:rPr>
          <w:rFonts w:cs="Arial"/>
        </w:rPr>
      </w:pPr>
      <w:r w:rsidRPr="00E01ED2">
        <w:rPr>
          <w:rFonts w:cs="Arial"/>
        </w:rPr>
        <w:t>At the World Economic Forum in Davos in January 2019, Caroline Casey announced her mission: to bring together 500 international organisations publicly committed to advancing disability inclusion within their business – The Valuable 500. It reached that target only 18 months later, bringing together the "world's biggest CEO collective for disability inclusion".</w:t>
      </w:r>
    </w:p>
    <w:p w14:paraId="2F9134A5" w14:textId="1767A972" w:rsidR="009418E5" w:rsidRDefault="00E01ED2" w:rsidP="00E01ED2">
      <w:pPr>
        <w:rPr>
          <w:rFonts w:cs="Arial"/>
        </w:rPr>
      </w:pPr>
      <w:r w:rsidRPr="00E01ED2">
        <w:rPr>
          <w:rFonts w:cs="Arial"/>
        </w:rPr>
        <w:t xml:space="preserve">Coca-Cola, Microsoft, Nestle, Unilever, Shell, the BBC, and Vodafone are among a host of multinational giants that The Valuable 500 counts among its members. </w:t>
      </w:r>
    </w:p>
    <w:p w14:paraId="7503331E" w14:textId="27F3D3DB" w:rsidR="00E01ED2" w:rsidRPr="00E01ED2" w:rsidRDefault="004C7B52" w:rsidP="00E01ED2">
      <w:pPr>
        <w:rPr>
          <w:rFonts w:cs="Arial"/>
        </w:rPr>
      </w:pPr>
      <w:r w:rsidRPr="00E01ED2">
        <w:rPr>
          <w:rFonts w:cs="Arial"/>
        </w:rPr>
        <w:t xml:space="preserve">The list also includes 36 FTSE 100 companies, 46 of the Fortune 500 and 28 of the Nikkei. The organisations have combined revenue of $8 trillion and more than 20 million employees between them. </w:t>
      </w:r>
    </w:p>
    <w:p w14:paraId="16CD0D39" w14:textId="77777777" w:rsidR="00E01ED2" w:rsidRPr="00E01ED2" w:rsidRDefault="004C7B52" w:rsidP="00E01ED2">
      <w:pPr>
        <w:rPr>
          <w:rFonts w:cs="Arial"/>
        </w:rPr>
      </w:pPr>
      <w:r w:rsidRPr="00E01ED2">
        <w:rPr>
          <w:rFonts w:cs="Arial"/>
        </w:rPr>
        <w:t xml:space="preserve">Casey believes the aggregate influence of those companies will start reshaping the disability landscape. "With the scale of The Valuable 500, change is possible because now we have the scale, the perfect time and the multiplier effect of this critical mass. It's all about intention," she said when the 500 target was reached in May. </w:t>
      </w:r>
    </w:p>
    <w:p w14:paraId="5380F8FB" w14:textId="730BF0EE" w:rsidR="00E01ED2" w:rsidRPr="00E01ED2" w:rsidRDefault="004C7B52" w:rsidP="00E01ED2">
      <w:pPr>
        <w:pStyle w:val="Heading2"/>
      </w:pPr>
      <w:bookmarkStart w:id="4" w:name="_Toc77080799"/>
      <w:r w:rsidRPr="00E01ED2">
        <w:t>The importance of lived experience</w:t>
      </w:r>
      <w:bookmarkEnd w:id="4"/>
      <w:r w:rsidRPr="00E01ED2">
        <w:t xml:space="preserve"> </w:t>
      </w:r>
    </w:p>
    <w:p w14:paraId="15DC94A5" w14:textId="77777777" w:rsidR="00E01ED2" w:rsidRPr="00E01ED2" w:rsidRDefault="004C7B52" w:rsidP="00E01ED2">
      <w:pPr>
        <w:rPr>
          <w:rFonts w:cs="Arial"/>
        </w:rPr>
      </w:pPr>
      <w:r w:rsidRPr="00E01ED2">
        <w:rPr>
          <w:rFonts w:cs="Arial"/>
        </w:rPr>
        <w:t xml:space="preserve">But speaking exclusively to AbilityNet, Casey admits there's still much work to do regarding inclusion amongst some of the world's biggest companies. </w:t>
      </w:r>
    </w:p>
    <w:p w14:paraId="4A3F4127" w14:textId="193A6B3C" w:rsidR="00E01ED2" w:rsidRPr="00E01ED2" w:rsidRDefault="004C7B52" w:rsidP="00E01ED2">
      <w:pPr>
        <w:rPr>
          <w:rFonts w:cs="Arial"/>
        </w:rPr>
      </w:pPr>
      <w:r w:rsidRPr="00E01ED2">
        <w:rPr>
          <w:rFonts w:cs="Arial"/>
        </w:rPr>
        <w:t>“Can you believe</w:t>
      </w:r>
      <w:r w:rsidR="00E8611D">
        <w:rPr>
          <w:rFonts w:cs="Arial"/>
        </w:rPr>
        <w:t xml:space="preserve"> that</w:t>
      </w:r>
      <w:r w:rsidRPr="00E01ED2">
        <w:rPr>
          <w:rFonts w:cs="Arial"/>
        </w:rPr>
        <w:t xml:space="preserve"> in our FTSE 100 companies there is not one person in senior management level or above that openly identifies as having a disability?” she says. </w:t>
      </w:r>
    </w:p>
    <w:p w14:paraId="77B34C62" w14:textId="22E34A37" w:rsidR="00E01ED2" w:rsidRDefault="004C7B52" w:rsidP="00E01ED2">
      <w:pPr>
        <w:rPr>
          <w:rFonts w:cs="Arial"/>
        </w:rPr>
      </w:pPr>
      <w:r w:rsidRPr="00E01ED2">
        <w:rPr>
          <w:rFonts w:cs="Arial"/>
        </w:rPr>
        <w:lastRenderedPageBreak/>
        <w:t xml:space="preserve">"Now, we know that that cannot be true. </w:t>
      </w:r>
      <w:r w:rsidR="007B2EFF" w:rsidRPr="00E01ED2">
        <w:rPr>
          <w:rFonts w:cs="Arial"/>
        </w:rPr>
        <w:t xml:space="preserve">We know that anything between 15 to 20% of our global population has some experience of disability. </w:t>
      </w:r>
      <w:r w:rsidR="007B2EFF">
        <w:rPr>
          <w:rFonts w:cs="Arial"/>
        </w:rPr>
        <w:t>And w</w:t>
      </w:r>
      <w:r w:rsidRPr="00E01ED2">
        <w:rPr>
          <w:rFonts w:cs="Arial"/>
        </w:rPr>
        <w:t xml:space="preserve">e know that 80% </w:t>
      </w:r>
      <w:r w:rsidR="004806F0">
        <w:rPr>
          <w:rFonts w:cs="Arial"/>
        </w:rPr>
        <w:t xml:space="preserve">of disabled people </w:t>
      </w:r>
      <w:r w:rsidRPr="00E01ED2">
        <w:rPr>
          <w:rFonts w:cs="Arial"/>
        </w:rPr>
        <w:t>have invisible disabilities. And the piece of research that we did before we launched The Valuable 500 with EY said 7% of our C-suite [executives] have a lived experience. Yet, four out of five of them are not disclosing it, like I didn't 20 years ago."</w:t>
      </w:r>
    </w:p>
    <w:p w14:paraId="2E31FE7E" w14:textId="77777777" w:rsidR="00931E74" w:rsidRDefault="004C7B52" w:rsidP="00E01ED2">
      <w:pPr>
        <w:rPr>
          <w:rFonts w:cs="Arial"/>
        </w:rPr>
      </w:pPr>
      <w:r w:rsidRPr="00E01ED2">
        <w:rPr>
          <w:rFonts w:cs="Arial"/>
        </w:rPr>
        <w:t xml:space="preserve">Casey worked for Accenture and others and didn’t disclose her visual impairment. </w:t>
      </w:r>
      <w:r w:rsidR="00D32914">
        <w:rPr>
          <w:rFonts w:cs="Arial"/>
        </w:rPr>
        <w:t>She</w:t>
      </w:r>
      <w:r w:rsidRPr="00E01ED2">
        <w:rPr>
          <w:rFonts w:cs="Arial"/>
        </w:rPr>
        <w:t xml:space="preserve"> wants to see a lot more disabled people visible within senior leadership teams and in the boardrooms. </w:t>
      </w:r>
    </w:p>
    <w:p w14:paraId="1BCF9559" w14:textId="0C9E410B" w:rsidR="00E01ED2" w:rsidRPr="00E01ED2" w:rsidRDefault="004C7B52" w:rsidP="00E01ED2">
      <w:pPr>
        <w:rPr>
          <w:rFonts w:cs="Arial"/>
        </w:rPr>
      </w:pPr>
      <w:r w:rsidRPr="00E01ED2">
        <w:rPr>
          <w:rFonts w:cs="Arial"/>
        </w:rPr>
        <w:t xml:space="preserve">“If we do not have leaders at the top of their businesses, advocating and speaking to this as a strategic business imperative, it's not going to get done,” she says. </w:t>
      </w:r>
    </w:p>
    <w:p w14:paraId="05A13F6B" w14:textId="77777777" w:rsidR="00E01ED2" w:rsidRPr="00E01ED2" w:rsidRDefault="004C7B52" w:rsidP="00E01ED2">
      <w:pPr>
        <w:rPr>
          <w:rFonts w:cs="Arial"/>
        </w:rPr>
      </w:pPr>
      <w:r w:rsidRPr="00E01ED2">
        <w:rPr>
          <w:rFonts w:cs="Arial"/>
        </w:rPr>
        <w:t xml:space="preserve">Lucy Ruck, taskforce manager with the Business Disability Forum, agrees that disability still carries a stigma within business. "You might be female, you might be black, and you might have a disability, but the disability bit is always seen as the problem. We need to get over that." </w:t>
      </w:r>
    </w:p>
    <w:p w14:paraId="160A954F" w14:textId="25BDF4DF" w:rsidR="00E01ED2" w:rsidRPr="00E01ED2" w:rsidRDefault="004C7B52" w:rsidP="00E01ED2">
      <w:pPr>
        <w:pStyle w:val="Heading1"/>
      </w:pPr>
      <w:bookmarkStart w:id="5" w:name="_Toc77080800"/>
      <w:r w:rsidRPr="00E01ED2">
        <w:lastRenderedPageBreak/>
        <w:t>The business benefits of a diverse workforce</w:t>
      </w:r>
      <w:bookmarkEnd w:id="5"/>
    </w:p>
    <w:p w14:paraId="2F0EBC56" w14:textId="77777777" w:rsidR="00E01ED2" w:rsidRPr="00E01ED2" w:rsidRDefault="004C7B52" w:rsidP="00E01ED2">
      <w:pPr>
        <w:rPr>
          <w:rFonts w:cs="Arial"/>
        </w:rPr>
      </w:pPr>
      <w:r w:rsidRPr="00E01ED2">
        <w:rPr>
          <w:rFonts w:cs="Arial"/>
        </w:rPr>
        <w:t xml:space="preserve">It’s proven that a diverse workforce can boost a company’s bottom line. </w:t>
      </w:r>
    </w:p>
    <w:p w14:paraId="635BF167" w14:textId="4CF0274D" w:rsidR="00E01ED2" w:rsidRPr="00E01ED2" w:rsidRDefault="004C7B52" w:rsidP="00E01ED2">
      <w:pPr>
        <w:rPr>
          <w:rFonts w:cs="Arial"/>
        </w:rPr>
      </w:pPr>
      <w:r w:rsidRPr="00E01ED2">
        <w:rPr>
          <w:rFonts w:cs="Arial"/>
        </w:rPr>
        <w:t>Accenture's 2018 report "Getting to Equal; the Disability Inclusion Advantage."</w:t>
      </w:r>
      <w:r>
        <w:rPr>
          <w:rStyle w:val="EndnoteReference"/>
          <w:rFonts w:cs="Arial"/>
        </w:rPr>
        <w:endnoteReference w:id="8"/>
      </w:r>
      <w:r w:rsidRPr="00E01ED2">
        <w:rPr>
          <w:rFonts w:cs="Arial"/>
        </w:rPr>
        <w:t xml:space="preserve"> looked at four years’ worth of data from the Disability Equality Index (DEI). The DEI is a benchmarking tool to help companies work towards achieving disability inclusion and equality</w:t>
      </w:r>
      <w:r>
        <w:rPr>
          <w:rStyle w:val="EndnoteReference"/>
          <w:rFonts w:cs="Arial"/>
        </w:rPr>
        <w:endnoteReference w:id="9"/>
      </w:r>
      <w:r w:rsidRPr="00E01ED2">
        <w:rPr>
          <w:rFonts w:cs="Arial"/>
        </w:rPr>
        <w:t xml:space="preserve">. </w:t>
      </w:r>
    </w:p>
    <w:p w14:paraId="367272B5" w14:textId="4A6DF5EC" w:rsidR="00FF2F87" w:rsidRDefault="004C7B52" w:rsidP="00E01ED2">
      <w:pPr>
        <w:rPr>
          <w:rFonts w:cs="Arial"/>
        </w:rPr>
      </w:pPr>
      <w:r w:rsidRPr="00E01ED2">
        <w:rPr>
          <w:rFonts w:cs="Arial"/>
        </w:rPr>
        <w:t xml:space="preserve">The report identified 45 "best-in-class companies" that stood out regarding leadership areas specific to employment and inclusion. </w:t>
      </w:r>
    </w:p>
    <w:p w14:paraId="5948E52B" w14:textId="6C507BA5" w:rsidR="00E01ED2" w:rsidRDefault="004C7B52" w:rsidP="00E01ED2">
      <w:pPr>
        <w:rPr>
          <w:rFonts w:cs="Arial"/>
        </w:rPr>
      </w:pPr>
      <w:r w:rsidRPr="00E01ED2">
        <w:rPr>
          <w:rFonts w:cs="Arial"/>
        </w:rPr>
        <w:t>These so-called "Champions" were, on average, twice as likely to outperform their peers in terms of total shareholder returns compared with the rest of the sample. Companies that improved their score "improvers" are four times as likely to have total shareholder returns that outperform their peers compared to non-improvers.</w:t>
      </w:r>
    </w:p>
    <w:p w14:paraId="5C8C79E9" w14:textId="17002A22" w:rsidR="00E01ED2" w:rsidRPr="00E01ED2" w:rsidRDefault="004C7B52" w:rsidP="00E01ED2">
      <w:pPr>
        <w:rPr>
          <w:rFonts w:cs="Arial"/>
        </w:rPr>
      </w:pPr>
      <w:r w:rsidRPr="00E01ED2">
        <w:rPr>
          <w:rFonts w:cs="Arial"/>
        </w:rPr>
        <w:t xml:space="preserve">The report also found that champions achieved 28% higher revenue and a 30% better performance on economic profit </w:t>
      </w:r>
      <w:r w:rsidR="00FF2F87" w:rsidRPr="00E01ED2">
        <w:rPr>
          <w:rFonts w:cs="Arial"/>
        </w:rPr>
        <w:t>margin.</w:t>
      </w:r>
      <w:r w:rsidRPr="00E01ED2">
        <w:rPr>
          <w:rFonts w:cs="Arial"/>
        </w:rPr>
        <w:t xml:space="preserve"> </w:t>
      </w:r>
    </w:p>
    <w:p w14:paraId="3CB5533E" w14:textId="77777777" w:rsidR="00E01ED2" w:rsidRPr="00E01ED2" w:rsidRDefault="004C7B52" w:rsidP="00E01ED2">
      <w:pPr>
        <w:rPr>
          <w:rFonts w:cs="Arial"/>
        </w:rPr>
      </w:pPr>
      <w:r w:rsidRPr="00E01ED2">
        <w:rPr>
          <w:rFonts w:cs="Arial"/>
        </w:rPr>
        <w:t>One reason for the profit boost is that a diverse workforce helps to win the business case internally. "Having someone with impairment [within your organisation], it is an additional reminder that this is a community that we're building for," said Christopher Patnoe, Google's head of accessibility programs and disability inclusion.</w:t>
      </w:r>
    </w:p>
    <w:p w14:paraId="13473304" w14:textId="77777777" w:rsidR="00E01ED2" w:rsidRPr="00E01ED2" w:rsidRDefault="00E01ED2" w:rsidP="00E01ED2">
      <w:pPr>
        <w:rPr>
          <w:rFonts w:cs="Arial"/>
        </w:rPr>
      </w:pPr>
    </w:p>
    <w:p w14:paraId="2D7CCA7D" w14:textId="448C0B43" w:rsidR="00E01ED2" w:rsidRPr="00E01ED2" w:rsidRDefault="004C7B52" w:rsidP="00F8075A">
      <w:pPr>
        <w:pStyle w:val="Heading1"/>
      </w:pPr>
      <w:bookmarkStart w:id="6" w:name="_Toc77080801"/>
      <w:r w:rsidRPr="00E01ED2">
        <w:lastRenderedPageBreak/>
        <w:t>Brand narrative: the role of disability</w:t>
      </w:r>
      <w:r w:rsidR="002A68D1">
        <w:t xml:space="preserve"> and accessibility</w:t>
      </w:r>
      <w:r w:rsidRPr="00E01ED2">
        <w:t xml:space="preserve"> within ESG</w:t>
      </w:r>
      <w:bookmarkEnd w:id="6"/>
    </w:p>
    <w:p w14:paraId="1B4351CA" w14:textId="48AE1C7C" w:rsidR="002C48CD" w:rsidRPr="00E01ED2" w:rsidRDefault="004C7B52" w:rsidP="002C48CD">
      <w:pPr>
        <w:pStyle w:val="Heading2"/>
        <w:ind w:left="578" w:hanging="578"/>
      </w:pPr>
      <w:bookmarkStart w:id="7" w:name="_Toc77080803"/>
      <w:r>
        <w:t>What does ESG stand for?</w:t>
      </w:r>
      <w:bookmarkEnd w:id="7"/>
    </w:p>
    <w:p w14:paraId="00A57573" w14:textId="77777777" w:rsidR="002C48CD" w:rsidRPr="00E01ED2" w:rsidRDefault="004C7B52" w:rsidP="002C48CD">
      <w:pPr>
        <w:rPr>
          <w:rFonts w:cs="Arial"/>
        </w:rPr>
      </w:pPr>
      <w:r w:rsidRPr="00E01ED2">
        <w:rPr>
          <w:rFonts w:cs="Arial"/>
        </w:rPr>
        <w:t>ESG stands for Environmental, Social and Governance standards. Seen as something of a successor to CSR (corporate and social responsibility), ESG is not just about having statements of intent and company policies. It's about having measurable business objectives.</w:t>
      </w:r>
    </w:p>
    <w:p w14:paraId="66975FB1" w14:textId="77777777" w:rsidR="002C48CD" w:rsidRPr="00E01ED2" w:rsidRDefault="004C7B52" w:rsidP="002C48CD">
      <w:pPr>
        <w:rPr>
          <w:rFonts w:cs="Arial"/>
        </w:rPr>
      </w:pPr>
      <w:r w:rsidRPr="00E01ED2">
        <w:rPr>
          <w:rFonts w:cs="Arial"/>
        </w:rPr>
        <w:t xml:space="preserve">Such benchmarking of performance is essential for modern businesses, especially those with shareholders. With investors increasingly motivated by a company's sustainability and societal impact, it's vital to show how the company reaches its ESG targets. </w:t>
      </w:r>
    </w:p>
    <w:p w14:paraId="583EFBDE" w14:textId="77777777" w:rsidR="002C48CD" w:rsidRPr="00E01ED2" w:rsidRDefault="004C7B52" w:rsidP="002C48CD">
      <w:pPr>
        <w:rPr>
          <w:rFonts w:cs="Arial"/>
        </w:rPr>
      </w:pPr>
      <w:r w:rsidRPr="00E01ED2">
        <w:rPr>
          <w:rFonts w:cs="Arial"/>
        </w:rPr>
        <w:t>ESG benchmarks might include the following:</w:t>
      </w:r>
    </w:p>
    <w:p w14:paraId="03514E8A" w14:textId="77777777" w:rsidR="002C48CD" w:rsidRPr="00E01ED2" w:rsidRDefault="004C7B52" w:rsidP="002C48CD">
      <w:pPr>
        <w:pStyle w:val="ListParagraph"/>
        <w:numPr>
          <w:ilvl w:val="0"/>
          <w:numId w:val="30"/>
        </w:numPr>
        <w:rPr>
          <w:rFonts w:cs="Arial"/>
        </w:rPr>
      </w:pPr>
      <w:r w:rsidRPr="00E01ED2">
        <w:rPr>
          <w:rFonts w:cs="Arial"/>
        </w:rPr>
        <w:t>Environmental - how a company addresses climate change on factors such as energy consumption, recycling rates, use of rare-earth materials, greenhouse emission standards and more.</w:t>
      </w:r>
    </w:p>
    <w:p w14:paraId="613EC445" w14:textId="77777777" w:rsidR="002C48CD" w:rsidRPr="00E01ED2" w:rsidRDefault="004C7B52" w:rsidP="002C48CD">
      <w:pPr>
        <w:pStyle w:val="ListParagraph"/>
        <w:numPr>
          <w:ilvl w:val="0"/>
          <w:numId w:val="30"/>
        </w:numPr>
        <w:rPr>
          <w:rFonts w:cs="Arial"/>
        </w:rPr>
      </w:pPr>
      <w:r w:rsidRPr="00E01ED2">
        <w:rPr>
          <w:rFonts w:cs="Arial"/>
        </w:rPr>
        <w:t>Social – the business's record on diversity and inclusion, pay equality, social justice, data privacy, health and safety and other factors.</w:t>
      </w:r>
    </w:p>
    <w:p w14:paraId="3FFC777E" w14:textId="77777777" w:rsidR="002C48CD" w:rsidRPr="00E01ED2" w:rsidRDefault="004C7B52" w:rsidP="002C48CD">
      <w:pPr>
        <w:pStyle w:val="ListParagraph"/>
        <w:numPr>
          <w:ilvl w:val="0"/>
          <w:numId w:val="30"/>
        </w:numPr>
        <w:rPr>
          <w:rFonts w:cs="Arial"/>
        </w:rPr>
      </w:pPr>
      <w:r w:rsidRPr="00E01ED2">
        <w:rPr>
          <w:rFonts w:cs="Arial"/>
        </w:rPr>
        <w:t>Governance - how the company manages itself when it comes to factors such as executive pay, diversity of the board of directors, transparency in communication with shareholders and other factors that deal with how the company is run</w:t>
      </w:r>
    </w:p>
    <w:p w14:paraId="5380E0E2" w14:textId="77777777" w:rsidR="002C48CD" w:rsidRPr="00E01ED2" w:rsidRDefault="004C7B52" w:rsidP="002C48CD">
      <w:pPr>
        <w:rPr>
          <w:rFonts w:cs="Arial"/>
        </w:rPr>
      </w:pPr>
      <w:r w:rsidRPr="00E01ED2">
        <w:rPr>
          <w:rFonts w:cs="Arial"/>
        </w:rPr>
        <w:t xml:space="preserve">The matters we're discussing here straddle both Social and Governance. Indeed, several experts believe it's the Governance issue that large corporations need to address urgently, with more senior leadership roles for people with disabilities. </w:t>
      </w:r>
    </w:p>
    <w:p w14:paraId="12401C37" w14:textId="77777777" w:rsidR="002C48CD" w:rsidRPr="00E01ED2" w:rsidRDefault="004C7B52" w:rsidP="002C48CD">
      <w:pPr>
        <w:rPr>
          <w:rFonts w:cs="Arial"/>
        </w:rPr>
      </w:pPr>
      <w:r w:rsidRPr="00E01ED2">
        <w:rPr>
          <w:rFonts w:cs="Arial"/>
        </w:rPr>
        <w:t xml:space="preserve">The Business Disability Forum's Lucy Ruck cites Accenture research. It found that employees with disabilities are 27% less likely to feel included in the workplace and 60% more likely to feel excluded. </w:t>
      </w:r>
    </w:p>
    <w:p w14:paraId="7AB2092F" w14:textId="77777777" w:rsidR="002C48CD" w:rsidRPr="00E01ED2" w:rsidRDefault="004C7B52" w:rsidP="002C48CD">
      <w:pPr>
        <w:rPr>
          <w:rFonts w:cs="Arial"/>
        </w:rPr>
      </w:pPr>
      <w:r w:rsidRPr="00E01ED2">
        <w:rPr>
          <w:rFonts w:cs="Arial"/>
        </w:rPr>
        <w:t xml:space="preserve">She adds, "Seventy-one per cent said that seeing people like me in a senior leadership is an important factor," she adds. </w:t>
      </w:r>
    </w:p>
    <w:p w14:paraId="408722DA" w14:textId="77777777" w:rsidR="002C48CD" w:rsidRPr="00E01ED2" w:rsidRDefault="004C7B52" w:rsidP="002C48CD">
      <w:pPr>
        <w:rPr>
          <w:rFonts w:cs="Arial"/>
        </w:rPr>
      </w:pPr>
      <w:r w:rsidRPr="00E01ED2">
        <w:rPr>
          <w:rFonts w:cs="Arial"/>
        </w:rPr>
        <w:t>"We need to get over ourselves with this stuff – it's just a disability. If we're not careful, we'll continue that cycle."</w:t>
      </w:r>
    </w:p>
    <w:p w14:paraId="599CA362" w14:textId="01D0483E" w:rsidR="00FC11D1" w:rsidRPr="007C1844" w:rsidRDefault="00C316BA" w:rsidP="00FC11D1">
      <w:pPr>
        <w:pStyle w:val="Heading2"/>
      </w:pPr>
      <w:bookmarkStart w:id="8" w:name="_Toc77080802"/>
      <w:bookmarkStart w:id="9" w:name="_Toc77080804"/>
      <w:r>
        <w:br w:type="column"/>
      </w:r>
      <w:r w:rsidR="00FC11D1" w:rsidRPr="007C1844">
        <w:lastRenderedPageBreak/>
        <w:t>Companies that focus on ESG win more customers</w:t>
      </w:r>
      <w:bookmarkEnd w:id="8"/>
    </w:p>
    <w:p w14:paraId="6934C1A3" w14:textId="77777777" w:rsidR="00FC11D1" w:rsidRPr="00E942D1" w:rsidRDefault="00FC11D1" w:rsidP="00FC11D1">
      <w:pPr>
        <w:rPr>
          <w:rFonts w:cs="Arial"/>
        </w:rPr>
      </w:pPr>
      <w:r w:rsidRPr="00E942D1">
        <w:rPr>
          <w:rFonts w:cs="Arial"/>
        </w:rPr>
        <w:t xml:space="preserve">The Disability Equality Index (DEI) reflects the growing focus on ESG (Economic, Social and Governance) among business, markets, and consumers. </w:t>
      </w:r>
    </w:p>
    <w:p w14:paraId="27F57EA8" w14:textId="77777777" w:rsidR="00FC11D1" w:rsidRPr="00E942D1" w:rsidRDefault="00FC11D1" w:rsidP="00FC11D1">
      <w:pPr>
        <w:rPr>
          <w:rFonts w:cs="Arial"/>
        </w:rPr>
      </w:pPr>
      <w:r w:rsidRPr="00E942D1">
        <w:rPr>
          <w:rFonts w:cs="Arial"/>
        </w:rPr>
        <w:t xml:space="preserve">Companies that focus on ESG responsibilities are more likely to win customers – particularly in the financial sector. For example, 87% of millennials indicated the importance of ESG in investment decisions. </w:t>
      </w:r>
    </w:p>
    <w:p w14:paraId="1008B0DA" w14:textId="77777777" w:rsidR="00FC11D1" w:rsidRDefault="00FC11D1" w:rsidP="00FC11D1">
      <w:pPr>
        <w:rPr>
          <w:rFonts w:cs="Arial"/>
        </w:rPr>
      </w:pPr>
      <w:r w:rsidRPr="00E942D1">
        <w:rPr>
          <w:rFonts w:cs="Arial"/>
        </w:rPr>
        <w:t>Increasingly, all consumers want to spend with companies who care. In 20 years, ethical consumerism has grown three-fold from £11.2bn to £41.1bn in the UK</w:t>
      </w:r>
      <w:r>
        <w:rPr>
          <w:rStyle w:val="EndnoteReference"/>
          <w:rFonts w:cs="Arial"/>
        </w:rPr>
        <w:endnoteReference w:id="10"/>
      </w:r>
      <w:r w:rsidRPr="00E942D1">
        <w:rPr>
          <w:rFonts w:cs="Arial"/>
        </w:rPr>
        <w:t>. A 2005 study examining consumer attitudes towards companies that hire people with disabilities found that 92% of consumers felt more favourable toward companies that hire individuals with disabilities</w:t>
      </w:r>
      <w:r>
        <w:rPr>
          <w:rStyle w:val="EndnoteReference"/>
          <w:rFonts w:cs="Arial"/>
        </w:rPr>
        <w:endnoteReference w:id="11"/>
      </w:r>
      <w:r w:rsidRPr="00E942D1">
        <w:rPr>
          <w:rFonts w:cs="Arial"/>
        </w:rPr>
        <w:t>.</w:t>
      </w:r>
    </w:p>
    <w:p w14:paraId="03E50E5C" w14:textId="61FA7A23" w:rsidR="002A68D1" w:rsidRDefault="004C7B52" w:rsidP="002A68D1">
      <w:pPr>
        <w:pStyle w:val="Heading2"/>
      </w:pPr>
      <w:r>
        <w:t>Addressing the disability gap</w:t>
      </w:r>
      <w:bookmarkEnd w:id="9"/>
    </w:p>
    <w:p w14:paraId="37A766F9" w14:textId="136E2744" w:rsidR="00E01ED2" w:rsidRPr="00E01ED2" w:rsidRDefault="004C7B52" w:rsidP="00E01ED2">
      <w:pPr>
        <w:rPr>
          <w:rFonts w:cs="Arial"/>
        </w:rPr>
      </w:pPr>
      <w:r w:rsidRPr="00E01ED2">
        <w:rPr>
          <w:rFonts w:cs="Arial"/>
        </w:rPr>
        <w:t xml:space="preserve">Accenture found that persons with disabilities represent about 15% of the world's population but are enormously under-represented in the global workforce, with 80% estimated to be unemployed. </w:t>
      </w:r>
    </w:p>
    <w:p w14:paraId="2C262F75" w14:textId="701B852F" w:rsidR="00E01ED2" w:rsidRPr="00E01ED2" w:rsidRDefault="004C7B52" w:rsidP="00E01ED2">
      <w:pPr>
        <w:rPr>
          <w:rFonts w:cs="Arial"/>
        </w:rPr>
      </w:pPr>
      <w:r w:rsidRPr="00E01ED2">
        <w:rPr>
          <w:rFonts w:cs="Arial"/>
        </w:rPr>
        <w:t>While CEOs and senior leaders are embracing inclusion, they are “not connecting the dots that a digital accessibility investment has a universally positive impact on all users, internal and external, and is a pre-requisite for sustainable and scalable hiring in serving people with all different abilities,” says the report from the International Labour Organization</w:t>
      </w:r>
      <w:r>
        <w:rPr>
          <w:rStyle w:val="EndnoteReference"/>
          <w:rFonts w:cs="Arial"/>
        </w:rPr>
        <w:endnoteReference w:id="12"/>
      </w:r>
      <w:r w:rsidRPr="00E01ED2">
        <w:rPr>
          <w:rFonts w:cs="Arial"/>
        </w:rPr>
        <w:t xml:space="preserve">. </w:t>
      </w:r>
    </w:p>
    <w:p w14:paraId="4FF75C8B" w14:textId="185502A2" w:rsidR="00E01ED2" w:rsidRDefault="004C7B52" w:rsidP="00E01ED2">
      <w:pPr>
        <w:rPr>
          <w:rFonts w:cs="Arial"/>
        </w:rPr>
      </w:pPr>
      <w:r w:rsidRPr="00E01ED2">
        <w:rPr>
          <w:rFonts w:cs="Arial"/>
        </w:rPr>
        <w:t xml:space="preserve">It also found that most companies do not appear to have a critical mass of in-house expertise or an excellent curriculum to educate employees at large about digital accessibility. </w:t>
      </w:r>
    </w:p>
    <w:p w14:paraId="5374A2CD" w14:textId="35BE963C" w:rsidR="00D5208C" w:rsidRDefault="004C7B52" w:rsidP="00D5208C">
      <w:pPr>
        <w:rPr>
          <w:rFonts w:cs="Arial"/>
        </w:rPr>
      </w:pPr>
      <w:r>
        <w:rPr>
          <w:rFonts w:cs="Arial"/>
        </w:rPr>
        <w:t>W</w:t>
      </w:r>
      <w:r w:rsidRPr="00E01ED2">
        <w:rPr>
          <w:rFonts w:cs="Arial"/>
        </w:rPr>
        <w:t xml:space="preserve">ith more people likely to be working from home for the foreseeable future and more people likely to suffer from a long-term disability as a direct effect of Covid, we need to find solutions. </w:t>
      </w:r>
    </w:p>
    <w:p w14:paraId="6B9639C3" w14:textId="7D32CFFE" w:rsidR="00AC0275" w:rsidRDefault="004C7B52" w:rsidP="00D5208C">
      <w:pPr>
        <w:rPr>
          <w:rFonts w:cs="Arial"/>
        </w:rPr>
      </w:pPr>
      <w:r>
        <w:rPr>
          <w:rFonts w:cs="Arial"/>
        </w:rPr>
        <w:t>“</w:t>
      </w:r>
      <w:r w:rsidRPr="00E01ED2">
        <w:rPr>
          <w:rFonts w:cs="Arial"/>
        </w:rPr>
        <w:t>We're not going to get a perfect solution for everyone,” says Casey, “but we need to be intentional in how we can have the best solution for the most [people].”</w:t>
      </w:r>
    </w:p>
    <w:p w14:paraId="005EBD2A" w14:textId="3E6A493F" w:rsidR="00E01ED2" w:rsidRPr="00E01ED2" w:rsidRDefault="004C7B52" w:rsidP="002C48CD">
      <w:pPr>
        <w:pStyle w:val="Heading1"/>
        <w:ind w:left="431" w:hanging="431"/>
      </w:pPr>
      <w:bookmarkStart w:id="10" w:name="_Toc77080805"/>
      <w:r w:rsidRPr="00E01ED2">
        <w:lastRenderedPageBreak/>
        <w:t>Business as usual for digital accessibility</w:t>
      </w:r>
      <w:bookmarkEnd w:id="10"/>
    </w:p>
    <w:p w14:paraId="1AF4E69D" w14:textId="730E251C" w:rsidR="00576AC5" w:rsidRDefault="00576AC5" w:rsidP="00576AC5">
      <w:pPr>
        <w:pStyle w:val="Heading2"/>
      </w:pPr>
      <w:r>
        <w:t>Tech companies in the lead</w:t>
      </w:r>
    </w:p>
    <w:p w14:paraId="4D8B9334" w14:textId="6089A111" w:rsidR="00E01ED2" w:rsidRPr="00E01ED2" w:rsidRDefault="004C7B52" w:rsidP="00E01ED2">
      <w:pPr>
        <w:rPr>
          <w:rFonts w:cs="Arial"/>
        </w:rPr>
      </w:pPr>
      <w:r w:rsidRPr="00E01ED2">
        <w:rPr>
          <w:rFonts w:cs="Arial"/>
        </w:rPr>
        <w:t xml:space="preserve">Major technology companies are leading the charge in embedded digital accessibility. </w:t>
      </w:r>
    </w:p>
    <w:p w14:paraId="7E9B0C67" w14:textId="17685E55" w:rsidR="00E01ED2" w:rsidRPr="00E01ED2" w:rsidRDefault="004C7B52" w:rsidP="00E01ED2">
      <w:pPr>
        <w:rPr>
          <w:rFonts w:cs="Arial"/>
        </w:rPr>
      </w:pPr>
      <w:r w:rsidRPr="00E01ED2">
        <w:rPr>
          <w:rFonts w:cs="Arial"/>
        </w:rPr>
        <w:t>"Now we're in this really interesting place where the Googles, the Apples and the Microsofts are competing on accessibility," said Google's Patnoe. "It is a business advantage to have a good story. It has a halo effect in terms of your brand."</w:t>
      </w:r>
      <w:r w:rsidR="00D5208C" w:rsidRPr="00D5208C">
        <w:rPr>
          <w:rFonts w:cs="Arial"/>
          <w:noProof/>
        </w:rPr>
        <w:t xml:space="preserve"> </w:t>
      </w:r>
    </w:p>
    <w:p w14:paraId="65B9D89F" w14:textId="6691A3D8" w:rsidR="002A68D1" w:rsidRDefault="004C7B52" w:rsidP="00E01ED2">
      <w:pPr>
        <w:rPr>
          <w:rFonts w:cs="Arial"/>
        </w:rPr>
      </w:pPr>
      <w:r w:rsidRPr="00E01ED2">
        <w:rPr>
          <w:rFonts w:cs="Arial"/>
        </w:rPr>
        <w:t>He recalls when Microsoft released an adaptive controller for the Xbox console and then put a commercial for it in the middle of the Super Bowl, the most-watched sports event in the US</w:t>
      </w:r>
      <w:r>
        <w:rPr>
          <w:rStyle w:val="EndnoteReference"/>
          <w:rFonts w:cs="Arial"/>
        </w:rPr>
        <w:endnoteReference w:id="13"/>
      </w:r>
      <w:r w:rsidRPr="00E01ED2">
        <w:rPr>
          <w:rFonts w:cs="Arial"/>
        </w:rPr>
        <w:t xml:space="preserve">. </w:t>
      </w:r>
    </w:p>
    <w:p w14:paraId="1D37C3D5" w14:textId="68CCE0BA" w:rsidR="00E01ED2" w:rsidRPr="00E01ED2" w:rsidRDefault="004C7B52" w:rsidP="00E01ED2">
      <w:pPr>
        <w:rPr>
          <w:rFonts w:cs="Arial"/>
        </w:rPr>
      </w:pPr>
      <w:r w:rsidRPr="00E01ED2">
        <w:rPr>
          <w:rFonts w:cs="Arial"/>
        </w:rPr>
        <w:t>That says Patnoe, "raised the visibility of accessibility from a major corporation, from being something you do to feel good, to something that you can compete on.</w:t>
      </w:r>
      <w:r w:rsidR="00151959">
        <w:rPr>
          <w:rFonts w:cs="Arial"/>
        </w:rPr>
        <w:t>”</w:t>
      </w:r>
    </w:p>
    <w:p w14:paraId="7F6071F4" w14:textId="3C745044" w:rsidR="00E01ED2" w:rsidRPr="00E01ED2" w:rsidRDefault="004C7B52" w:rsidP="00E01ED2">
      <w:pPr>
        <w:pStyle w:val="Heading2"/>
      </w:pPr>
      <w:bookmarkStart w:id="11" w:name="_Toc77080806"/>
      <w:r w:rsidRPr="00E01ED2">
        <w:t>Accessibility built-in to standard software and hardware</w:t>
      </w:r>
      <w:bookmarkEnd w:id="11"/>
    </w:p>
    <w:p w14:paraId="74AE303A" w14:textId="6BDBF9A7" w:rsidR="002A68D1" w:rsidRDefault="004C7B52" w:rsidP="00E01ED2">
      <w:pPr>
        <w:rPr>
          <w:rFonts w:cs="Arial"/>
        </w:rPr>
      </w:pPr>
      <w:r w:rsidRPr="00E01ED2">
        <w:rPr>
          <w:rFonts w:cs="Arial"/>
        </w:rPr>
        <w:t xml:space="preserve">Microsoft made a raft of announcements at its 2021 Ability Summit, including deciding to turn on its accessibility checker in Microsoft Word by default. </w:t>
      </w:r>
    </w:p>
    <w:p w14:paraId="3200AAF5" w14:textId="341CB055" w:rsidR="00E01ED2" w:rsidRPr="00E01ED2" w:rsidRDefault="004C7B52" w:rsidP="00E01ED2">
      <w:pPr>
        <w:rPr>
          <w:rFonts w:cs="Arial"/>
        </w:rPr>
      </w:pPr>
      <w:r w:rsidRPr="00E01ED2">
        <w:rPr>
          <w:rFonts w:cs="Arial"/>
        </w:rPr>
        <w:t xml:space="preserve">The checker sits beside the spell-checker within the Word Ribbon. The software giant hopes the accessibility checker will become as ubiquitous as its neighbour. </w:t>
      </w:r>
      <w:r w:rsidR="007C1844">
        <w:rPr>
          <w:rFonts w:cs="Arial"/>
        </w:rPr>
        <w:t>Microsoft</w:t>
      </w:r>
      <w:r w:rsidRPr="00E01ED2">
        <w:rPr>
          <w:rFonts w:cs="Arial"/>
        </w:rPr>
        <w:t xml:space="preserve"> is </w:t>
      </w:r>
      <w:r w:rsidR="007C1844">
        <w:rPr>
          <w:rFonts w:cs="Arial"/>
        </w:rPr>
        <w:t xml:space="preserve">also </w:t>
      </w:r>
      <w:r w:rsidRPr="00E01ED2">
        <w:rPr>
          <w:rFonts w:cs="Arial"/>
        </w:rPr>
        <w:t xml:space="preserve">bringing Immersive Reader to PowerPoint. Both are a step forward for making documents more accessible in the workplace. </w:t>
      </w:r>
    </w:p>
    <w:p w14:paraId="56A0687D" w14:textId="609A0353" w:rsidR="00090BEC" w:rsidRDefault="004C7B52" w:rsidP="00E01ED2">
      <w:pPr>
        <w:rPr>
          <w:rFonts w:cs="Arial"/>
        </w:rPr>
      </w:pPr>
      <w:r w:rsidRPr="00E01ED2">
        <w:rPr>
          <w:rFonts w:cs="Arial"/>
        </w:rPr>
        <w:t xml:space="preserve">Apple also made a raft of announcements in 2021’s worldwide developer </w:t>
      </w:r>
      <w:r w:rsidR="00AC0275" w:rsidRPr="00E01ED2">
        <w:rPr>
          <w:rFonts w:cs="Arial"/>
        </w:rPr>
        <w:t>conference</w:t>
      </w:r>
      <w:r>
        <w:rPr>
          <w:rStyle w:val="EndnoteReference"/>
          <w:rFonts w:cs="Arial"/>
        </w:rPr>
        <w:endnoteReference w:id="14"/>
      </w:r>
      <w:r w:rsidR="00AC0275" w:rsidRPr="00E01ED2">
        <w:rPr>
          <w:rFonts w:cs="Arial"/>
        </w:rPr>
        <w:t>.</w:t>
      </w:r>
      <w:r w:rsidRPr="00E01ED2">
        <w:rPr>
          <w:rFonts w:cs="Arial"/>
        </w:rPr>
        <w:t xml:space="preserve"> </w:t>
      </w:r>
    </w:p>
    <w:p w14:paraId="5EAB42A8" w14:textId="614CB3F3" w:rsidR="00E01ED2" w:rsidRPr="00E01ED2" w:rsidRDefault="004C7B52" w:rsidP="00E01ED2">
      <w:pPr>
        <w:rPr>
          <w:rFonts w:cs="Arial"/>
        </w:rPr>
      </w:pPr>
      <w:r w:rsidRPr="00E01ED2">
        <w:rPr>
          <w:rFonts w:cs="Arial"/>
        </w:rPr>
        <w:t xml:space="preserve">They included bringing Assistive Touch to the Apple Watch, a more descriptive version of VoiceOver – the screen reader for iOS – VoiceOver will read out descriptions relating to images. It also included the introduction of background sounds for people with neurodiverse needs. </w:t>
      </w:r>
    </w:p>
    <w:p w14:paraId="2240B816" w14:textId="7F2DC667" w:rsidR="00E01ED2" w:rsidRPr="00E01ED2" w:rsidRDefault="001356D9" w:rsidP="00E01ED2">
      <w:pPr>
        <w:pStyle w:val="Heading2"/>
      </w:pPr>
      <w:bookmarkStart w:id="12" w:name="_Toc77080807"/>
      <w:r>
        <w:br w:type="column"/>
      </w:r>
      <w:r w:rsidR="004C7B52" w:rsidRPr="00E01ED2">
        <w:lastRenderedPageBreak/>
        <w:t>Developing a future business case</w:t>
      </w:r>
      <w:bookmarkEnd w:id="12"/>
    </w:p>
    <w:p w14:paraId="27E2EE19" w14:textId="77777777" w:rsidR="00E01ED2" w:rsidRPr="00E01ED2" w:rsidRDefault="004C7B52" w:rsidP="00E01ED2">
      <w:pPr>
        <w:rPr>
          <w:rFonts w:cs="Arial"/>
        </w:rPr>
      </w:pPr>
      <w:r w:rsidRPr="00E01ED2">
        <w:rPr>
          <w:rFonts w:cs="Arial"/>
        </w:rPr>
        <w:t xml:space="preserve">Both announcements are significant. Microsoft is bringing accessibility features out from 'under the hood' and positioning them as a mainstream feature – one that can benefit not just disabled people but every office worker. </w:t>
      </w:r>
    </w:p>
    <w:p w14:paraId="0B5F8AEF" w14:textId="77777777" w:rsidR="00D271A2" w:rsidRDefault="004C7B52" w:rsidP="00E01ED2">
      <w:pPr>
        <w:rPr>
          <w:rFonts w:cs="Arial"/>
        </w:rPr>
      </w:pPr>
      <w:r w:rsidRPr="00E01ED2">
        <w:rPr>
          <w:rFonts w:cs="Arial"/>
        </w:rPr>
        <w:t xml:space="preserve">In making its announcements at its developer conference, Apple underlines that while tech companies are building the capability, it is for others to take advantage of these features. </w:t>
      </w:r>
    </w:p>
    <w:p w14:paraId="47D50136" w14:textId="3190642B" w:rsidR="00E01ED2" w:rsidRPr="00E01ED2" w:rsidRDefault="004C7B52" w:rsidP="00E01ED2">
      <w:pPr>
        <w:rPr>
          <w:rFonts w:cs="Arial"/>
        </w:rPr>
      </w:pPr>
      <w:r w:rsidRPr="00E01ED2">
        <w:rPr>
          <w:rFonts w:cs="Arial"/>
        </w:rPr>
        <w:t xml:space="preserve">Notably, VoiceOver in iOS15 will only be able to read out audio descriptions of images if the people building those web pages and apps add the alternative text descriptions that enable this. </w:t>
      </w:r>
    </w:p>
    <w:p w14:paraId="31F5911B" w14:textId="56A83B52" w:rsidR="00E01ED2" w:rsidRPr="00E01ED2" w:rsidRDefault="004C7B52" w:rsidP="00E01ED2">
      <w:pPr>
        <w:rPr>
          <w:rFonts w:cs="Arial"/>
        </w:rPr>
      </w:pPr>
      <w:r w:rsidRPr="00E01ED2">
        <w:rPr>
          <w:rFonts w:cs="Arial"/>
        </w:rPr>
        <w:t>Those who do not "plug into" new features are increasingly likely to be caught out, risking customers clicking away from their websites and services and turning to providers who do. The Click-Away Pound</w:t>
      </w:r>
      <w:r>
        <w:rPr>
          <w:rStyle w:val="EndnoteReference"/>
          <w:rFonts w:cs="Arial"/>
        </w:rPr>
        <w:endnoteReference w:id="15"/>
      </w:r>
      <w:r w:rsidRPr="00E01ED2">
        <w:rPr>
          <w:rFonts w:cs="Arial"/>
        </w:rPr>
        <w:t xml:space="preserve"> found that 63% of people are using Assistive Technology – up from 53% in 2016. The survey also saw an increase in those using screen readers (58%), magnification (27%) and speech recognition (23%). </w:t>
      </w:r>
    </w:p>
    <w:p w14:paraId="34CC7CEB" w14:textId="47A174ED" w:rsidR="00E01ED2" w:rsidRPr="00E01ED2" w:rsidRDefault="004C7B52" w:rsidP="00E01ED2">
      <w:pPr>
        <w:pStyle w:val="Heading2"/>
      </w:pPr>
      <w:bookmarkStart w:id="13" w:name="_Toc77080808"/>
      <w:r w:rsidRPr="00E01ED2">
        <w:t>A successful business strategy</w:t>
      </w:r>
      <w:bookmarkEnd w:id="13"/>
    </w:p>
    <w:p w14:paraId="23E1217C" w14:textId="77777777" w:rsidR="00E01ED2" w:rsidRPr="00E01ED2" w:rsidRDefault="004C7B52" w:rsidP="00E01ED2">
      <w:pPr>
        <w:rPr>
          <w:rFonts w:cs="Arial"/>
        </w:rPr>
      </w:pPr>
      <w:r w:rsidRPr="00E01ED2">
        <w:rPr>
          <w:rFonts w:cs="Arial"/>
        </w:rPr>
        <w:t xml:space="preserve">Accenture's research quantifies the business benefits of accessibility. Still, it can be challenging for individual companies to monitor spend and return on investment. </w:t>
      </w:r>
    </w:p>
    <w:p w14:paraId="0ECE4AEC" w14:textId="77777777" w:rsidR="00E01ED2" w:rsidRPr="00E01ED2" w:rsidRDefault="004C7B52" w:rsidP="00E01ED2">
      <w:pPr>
        <w:rPr>
          <w:rFonts w:cs="Arial"/>
        </w:rPr>
      </w:pPr>
      <w:r w:rsidRPr="00E01ED2">
        <w:rPr>
          <w:rFonts w:cs="Arial"/>
        </w:rPr>
        <w:t xml:space="preserve">Many companies, Patnoe argues, fall into the trap of treating accessibility as a tick box exercise, something they tag on at the end of the product development cycle to meet compliance. This makes accessibility “harder and more expensive,” he says. </w:t>
      </w:r>
    </w:p>
    <w:p w14:paraId="1B1CEE0B" w14:textId="77777777" w:rsidR="00E01ED2" w:rsidRPr="00E01ED2" w:rsidRDefault="004C7B52" w:rsidP="00E01ED2">
      <w:pPr>
        <w:rPr>
          <w:rFonts w:cs="Arial"/>
        </w:rPr>
      </w:pPr>
      <w:r w:rsidRPr="00E01ED2">
        <w:rPr>
          <w:rFonts w:cs="Arial"/>
        </w:rPr>
        <w:t xml:space="preserve">On the other hand, if accessibility is part of the company’s culture and budgeted for at the beginning of a product lifecycle, “then it just happens”. </w:t>
      </w:r>
    </w:p>
    <w:p w14:paraId="3FE4D936" w14:textId="77777777" w:rsidR="00E01ED2" w:rsidRPr="00E01ED2" w:rsidRDefault="004C7B52" w:rsidP="00E01ED2">
      <w:pPr>
        <w:rPr>
          <w:rFonts w:cs="Arial"/>
        </w:rPr>
      </w:pPr>
      <w:r w:rsidRPr="00E01ED2">
        <w:rPr>
          <w:rFonts w:cs="Arial"/>
        </w:rPr>
        <w:t>Numerous accessibility benchmarks enable businesses to measure progress.</w:t>
      </w:r>
    </w:p>
    <w:p w14:paraId="2DF708D5" w14:textId="77777777" w:rsidR="002A68D1" w:rsidRDefault="004C7B52" w:rsidP="00E01ED2">
      <w:pPr>
        <w:rPr>
          <w:rFonts w:cs="Arial"/>
        </w:rPr>
      </w:pPr>
      <w:r w:rsidRPr="00E01ED2">
        <w:rPr>
          <w:rFonts w:cs="Arial"/>
        </w:rPr>
        <w:t>Robin Christopherson points to AbilityNet’s own Digital Accessibility Maturity Model, which provides a matrix on which companies can assess their level of accessibility support.</w:t>
      </w:r>
    </w:p>
    <w:p w14:paraId="0D1FCDCA" w14:textId="77777777" w:rsidR="001356D9" w:rsidRDefault="004C7B52" w:rsidP="00E01ED2">
      <w:pPr>
        <w:rPr>
          <w:rFonts w:cs="Arial"/>
        </w:rPr>
      </w:pPr>
      <w:r w:rsidRPr="00E01ED2">
        <w:rPr>
          <w:rFonts w:cs="Arial"/>
        </w:rPr>
        <w:t xml:space="preserve">It explores key areas or pillars that can drive the accessibility agenda: </w:t>
      </w:r>
    </w:p>
    <w:p w14:paraId="5DBEB55C" w14:textId="77777777" w:rsidR="001356D9" w:rsidRPr="001356D9" w:rsidRDefault="004C7B52" w:rsidP="001356D9">
      <w:pPr>
        <w:pStyle w:val="ListParagraph"/>
        <w:numPr>
          <w:ilvl w:val="0"/>
          <w:numId w:val="35"/>
        </w:numPr>
        <w:rPr>
          <w:rFonts w:cs="Arial"/>
        </w:rPr>
      </w:pPr>
      <w:r w:rsidRPr="001356D9">
        <w:rPr>
          <w:rFonts w:cs="Arial"/>
        </w:rPr>
        <w:t xml:space="preserve">Vision, </w:t>
      </w:r>
    </w:p>
    <w:p w14:paraId="5B21FB30" w14:textId="77777777" w:rsidR="001356D9" w:rsidRPr="001356D9" w:rsidRDefault="004C7B52" w:rsidP="001356D9">
      <w:pPr>
        <w:pStyle w:val="ListParagraph"/>
        <w:numPr>
          <w:ilvl w:val="0"/>
          <w:numId w:val="35"/>
        </w:numPr>
        <w:rPr>
          <w:rFonts w:cs="Arial"/>
        </w:rPr>
      </w:pPr>
      <w:r w:rsidRPr="001356D9">
        <w:rPr>
          <w:rFonts w:cs="Arial"/>
        </w:rPr>
        <w:t xml:space="preserve">Leadership, </w:t>
      </w:r>
    </w:p>
    <w:p w14:paraId="57FDD96C" w14:textId="77777777" w:rsidR="001356D9" w:rsidRPr="001356D9" w:rsidRDefault="004C7B52" w:rsidP="001356D9">
      <w:pPr>
        <w:pStyle w:val="ListParagraph"/>
        <w:numPr>
          <w:ilvl w:val="0"/>
          <w:numId w:val="35"/>
        </w:numPr>
        <w:rPr>
          <w:rFonts w:cs="Arial"/>
        </w:rPr>
      </w:pPr>
      <w:r w:rsidRPr="001356D9">
        <w:rPr>
          <w:rFonts w:cs="Arial"/>
        </w:rPr>
        <w:t xml:space="preserve">Processes, </w:t>
      </w:r>
    </w:p>
    <w:p w14:paraId="2EC05F2C" w14:textId="77777777" w:rsidR="001356D9" w:rsidRPr="001356D9" w:rsidRDefault="004C7B52" w:rsidP="001356D9">
      <w:pPr>
        <w:pStyle w:val="ListParagraph"/>
        <w:numPr>
          <w:ilvl w:val="0"/>
          <w:numId w:val="35"/>
        </w:numPr>
        <w:rPr>
          <w:rFonts w:cs="Arial"/>
        </w:rPr>
      </w:pPr>
      <w:r w:rsidRPr="001356D9">
        <w:rPr>
          <w:rFonts w:cs="Arial"/>
        </w:rPr>
        <w:t>Capability and</w:t>
      </w:r>
    </w:p>
    <w:p w14:paraId="6FEB176D" w14:textId="0277E0CE" w:rsidR="001356D9" w:rsidRPr="001356D9" w:rsidRDefault="004C7B52" w:rsidP="001356D9">
      <w:pPr>
        <w:pStyle w:val="ListParagraph"/>
        <w:numPr>
          <w:ilvl w:val="0"/>
          <w:numId w:val="35"/>
        </w:numPr>
        <w:rPr>
          <w:rFonts w:cs="Arial"/>
        </w:rPr>
      </w:pPr>
      <w:r w:rsidRPr="001356D9">
        <w:rPr>
          <w:rFonts w:cs="Arial"/>
        </w:rPr>
        <w:t xml:space="preserve">Procurement. </w:t>
      </w:r>
    </w:p>
    <w:p w14:paraId="496DD5D1" w14:textId="250FF307" w:rsidR="00E01ED2" w:rsidRPr="00E01ED2" w:rsidRDefault="004C7B52" w:rsidP="00E01ED2">
      <w:pPr>
        <w:rPr>
          <w:rFonts w:cs="Arial"/>
        </w:rPr>
      </w:pPr>
      <w:r w:rsidRPr="00E01ED2">
        <w:rPr>
          <w:rFonts w:cs="Arial"/>
        </w:rPr>
        <w:lastRenderedPageBreak/>
        <w:t>Each area is scored from 1 (outmoded practice, minimal effort) to 5 (leading-edge excellence). “It’s an eye-opening exercise for companies,” he says.</w:t>
      </w:r>
    </w:p>
    <w:p w14:paraId="15B08DAB" w14:textId="77777777" w:rsidR="00E01ED2" w:rsidRPr="00E01ED2" w:rsidRDefault="004C7B52" w:rsidP="00E01ED2">
      <w:pPr>
        <w:rPr>
          <w:rFonts w:cs="Arial"/>
        </w:rPr>
      </w:pPr>
      <w:r w:rsidRPr="00E01ED2">
        <w:rPr>
          <w:rFonts w:cs="Arial"/>
        </w:rPr>
        <w:t>Similarly, the Business Disability Forum has identified five areas that can drive the business case for accessibility: Innovation, Inclusion, Brand, Productivity and Compliance.</w:t>
      </w:r>
    </w:p>
    <w:p w14:paraId="31378B53" w14:textId="4784DF25" w:rsidR="00E01ED2" w:rsidRPr="00E01ED2" w:rsidRDefault="004C7B52" w:rsidP="00E01ED2">
      <w:pPr>
        <w:pStyle w:val="Heading2"/>
      </w:pPr>
      <w:bookmarkStart w:id="14" w:name="_Toc77080809"/>
      <w:r w:rsidRPr="00E01ED2">
        <w:t>A benchmark for business excellence</w:t>
      </w:r>
      <w:bookmarkEnd w:id="14"/>
    </w:p>
    <w:p w14:paraId="3AE8BD74" w14:textId="3E63D38B" w:rsidR="00E01ED2" w:rsidRPr="00E01ED2" w:rsidRDefault="004C7B52" w:rsidP="00E01ED2">
      <w:pPr>
        <w:rPr>
          <w:rFonts w:cs="Arial"/>
        </w:rPr>
      </w:pPr>
      <w:r w:rsidRPr="00E01ED2">
        <w:rPr>
          <w:rFonts w:cs="Arial"/>
        </w:rPr>
        <w:t xml:space="preserve">The Disability Equality Index helps companies build a roadmap of measurable, tangible actions that they can take to achieve disability inclusion and equality. </w:t>
      </w:r>
    </w:p>
    <w:p w14:paraId="0FFB28F1" w14:textId="77777777" w:rsidR="002A68D1" w:rsidRDefault="004C7B52" w:rsidP="00E01ED2">
      <w:pPr>
        <w:rPr>
          <w:rFonts w:cs="Arial"/>
        </w:rPr>
      </w:pPr>
      <w:r w:rsidRPr="00E01ED2">
        <w:rPr>
          <w:rFonts w:cs="Arial"/>
        </w:rPr>
        <w:t xml:space="preserve">Casey believes that coalescing around a single standard for measuring accessibility and inclusion would be a positive step forward. </w:t>
      </w:r>
    </w:p>
    <w:p w14:paraId="0DB8DDDD" w14:textId="791AB0BD" w:rsidR="00E01ED2" w:rsidRPr="00E01ED2" w:rsidRDefault="004C7B52" w:rsidP="00E01ED2">
      <w:pPr>
        <w:rPr>
          <w:rFonts w:cs="Arial"/>
        </w:rPr>
      </w:pPr>
      <w:r w:rsidRPr="00E01ED2">
        <w:rPr>
          <w:rFonts w:cs="Arial"/>
        </w:rPr>
        <w:t>"There are lots of great consultants, there are lots of great benchmarks, there are lots of good standards, but we don't have one universal standard. So I think that is something that we are going to need to start working towards," she says.</w:t>
      </w:r>
    </w:p>
    <w:p w14:paraId="08242F25" w14:textId="1370996E" w:rsidR="00E01ED2" w:rsidRDefault="004C7B52" w:rsidP="00E01ED2">
      <w:pPr>
        <w:rPr>
          <w:rFonts w:cs="Arial"/>
        </w:rPr>
      </w:pPr>
      <w:r w:rsidRPr="00E01ED2">
        <w:rPr>
          <w:rFonts w:cs="Arial"/>
        </w:rPr>
        <w:t>"The reason those badges are important is so that people can differentiate themselves, to stand out amongst the masses. Awards exist in everything we do. Badges exist in everything we do. The whole point is to recognise somebody doing something brilliant."</w:t>
      </w:r>
    </w:p>
    <w:p w14:paraId="30E9B425" w14:textId="2578A0CF" w:rsidR="002C48CD" w:rsidRDefault="004C7B52" w:rsidP="00E01ED2">
      <w:pPr>
        <w:rPr>
          <w:rFonts w:cs="Arial"/>
        </w:rPr>
      </w:pPr>
      <w:r w:rsidRPr="00EB5599">
        <w:rPr>
          <w:rFonts w:cs="Arial"/>
        </w:rPr>
        <w:t>Do you know how you measure up?</w:t>
      </w:r>
    </w:p>
    <w:p w14:paraId="1FBDEEB5" w14:textId="77777777" w:rsidR="004C7B52" w:rsidRDefault="004C7B52" w:rsidP="00E01ED2">
      <w:pPr>
        <w:rPr>
          <w:rFonts w:cs="Arial"/>
        </w:rPr>
      </w:pPr>
    </w:p>
    <w:tbl>
      <w:tblPr>
        <w:tblStyle w:val="TableGrid"/>
        <w:tblW w:w="0" w:type="auto"/>
        <w:tblLook w:val="04A0" w:firstRow="1" w:lastRow="0" w:firstColumn="1" w:lastColumn="0" w:noHBand="0" w:noVBand="1"/>
      </w:tblPr>
      <w:tblGrid>
        <w:gridCol w:w="8492"/>
      </w:tblGrid>
      <w:tr w:rsidR="00160B36" w14:paraId="3232FEDE" w14:textId="77777777" w:rsidTr="00160B36">
        <w:tc>
          <w:tcPr>
            <w:tcW w:w="8492" w:type="dxa"/>
          </w:tcPr>
          <w:p w14:paraId="3983E037" w14:textId="4C48C45A" w:rsidR="00160B36" w:rsidRDefault="00160B36" w:rsidP="00E01ED2">
            <w:pPr>
              <w:rPr>
                <w:rFonts w:eastAsia="MS Gothic"/>
                <w:b/>
                <w:bCs/>
                <w:color w:val="1C6C73"/>
                <w:sz w:val="36"/>
                <w:szCs w:val="32"/>
              </w:rPr>
            </w:pPr>
            <w:r w:rsidRPr="00160B36">
              <w:rPr>
                <w:rFonts w:eastAsia="MS Gothic"/>
                <w:b/>
                <w:bCs/>
                <w:color w:val="1C6C73"/>
                <w:sz w:val="36"/>
                <w:szCs w:val="32"/>
              </w:rPr>
              <w:t>How AbilityNet can help</w:t>
            </w:r>
          </w:p>
          <w:p w14:paraId="58051B1A" w14:textId="77777777" w:rsidR="004C7B52" w:rsidRPr="004C7B52" w:rsidRDefault="00160B36" w:rsidP="00E01ED2">
            <w:pPr>
              <w:rPr>
                <w:rFonts w:cs="Arial"/>
              </w:rPr>
            </w:pPr>
            <w:r w:rsidRPr="004C7B52">
              <w:rPr>
                <w:rFonts w:cs="Arial"/>
              </w:rPr>
              <w:t xml:space="preserve">AbilityNet has a </w:t>
            </w:r>
            <w:hyperlink r:id="rId12" w:history="1">
              <w:r w:rsidRPr="004C7B52">
                <w:rPr>
                  <w:rStyle w:val="Hyperlink"/>
                  <w:rFonts w:cs="Arial"/>
                </w:rPr>
                <w:t>range of accessibility products and services</w:t>
              </w:r>
            </w:hyperlink>
            <w:r w:rsidRPr="004C7B52">
              <w:rPr>
                <w:rFonts w:cs="Arial"/>
              </w:rPr>
              <w:t xml:space="preserve">, which can support you on your accessibility journey. </w:t>
            </w:r>
          </w:p>
          <w:p w14:paraId="332C2A89" w14:textId="750805C6" w:rsidR="00160B36" w:rsidRPr="004C7B52" w:rsidRDefault="004C7B52" w:rsidP="00612A0D">
            <w:pPr>
              <w:pStyle w:val="ListParagraph"/>
              <w:numPr>
                <w:ilvl w:val="0"/>
                <w:numId w:val="34"/>
              </w:numPr>
              <w:rPr>
                <w:rFonts w:cs="Arial"/>
              </w:rPr>
            </w:pPr>
            <w:r w:rsidRPr="004C7B52">
              <w:rPr>
                <w:rFonts w:cs="Arial"/>
              </w:rPr>
              <w:t xml:space="preserve">Download our </w:t>
            </w:r>
            <w:hyperlink r:id="rId13" w:history="1">
              <w:r w:rsidRPr="004C7B52">
                <w:rPr>
                  <w:rStyle w:val="Hyperlink"/>
                  <w:rFonts w:cs="Arial"/>
                </w:rPr>
                <w:t>catalogue</w:t>
              </w:r>
            </w:hyperlink>
            <w:r w:rsidRPr="004C7B52">
              <w:rPr>
                <w:rFonts w:cs="Arial"/>
              </w:rPr>
              <w:t xml:space="preserve"> including an A-Z of services </w:t>
            </w:r>
          </w:p>
          <w:p w14:paraId="211FAFA3" w14:textId="77777777" w:rsidR="004C7B52" w:rsidRPr="004C7B52" w:rsidRDefault="00F473C0" w:rsidP="00612A0D">
            <w:pPr>
              <w:pStyle w:val="ListParagraph"/>
              <w:numPr>
                <w:ilvl w:val="0"/>
                <w:numId w:val="34"/>
              </w:numPr>
              <w:rPr>
                <w:rFonts w:cs="Arial"/>
              </w:rPr>
            </w:pPr>
            <w:hyperlink r:id="rId14" w:anchor="speak-to-our-experts" w:history="1">
              <w:r w:rsidR="004C7B52" w:rsidRPr="004C7B52">
                <w:rPr>
                  <w:rStyle w:val="Hyperlink"/>
                  <w:rFonts w:cs="Arial"/>
                </w:rPr>
                <w:t>Ask for help from our experts</w:t>
              </w:r>
            </w:hyperlink>
          </w:p>
          <w:p w14:paraId="7938C266" w14:textId="77777777" w:rsidR="004C7B52" w:rsidRPr="004C7B52" w:rsidRDefault="004C7B52" w:rsidP="00612A0D">
            <w:pPr>
              <w:pStyle w:val="ListParagraph"/>
              <w:numPr>
                <w:ilvl w:val="0"/>
                <w:numId w:val="34"/>
              </w:numPr>
              <w:spacing w:after="0" w:line="240" w:lineRule="auto"/>
              <w:rPr>
                <w:rFonts w:ascii="Times New Roman" w:eastAsia="Times New Roman" w:hAnsi="Times New Roman" w:cs="Times New Roman"/>
                <w:color w:val="000000" w:themeColor="text1"/>
              </w:rPr>
            </w:pPr>
            <w:r w:rsidRPr="004C7B52">
              <w:rPr>
                <w:rFonts w:cs="Arial"/>
                <w:color w:val="000000" w:themeColor="text1"/>
              </w:rPr>
              <w:t>Digital Accessibility Services team +44 (0)1926 465 247</w:t>
            </w:r>
          </w:p>
          <w:p w14:paraId="5EBFF2F6" w14:textId="451BB6F6" w:rsidR="004C7B52" w:rsidRPr="00612A0D" w:rsidRDefault="004C7B52" w:rsidP="00612A0D">
            <w:pPr>
              <w:pStyle w:val="ListParagraph"/>
              <w:numPr>
                <w:ilvl w:val="0"/>
                <w:numId w:val="34"/>
              </w:numPr>
              <w:spacing w:after="0" w:line="240" w:lineRule="auto"/>
              <w:rPr>
                <w:rFonts w:cs="Arial"/>
                <w:color w:val="000000" w:themeColor="text1"/>
              </w:rPr>
            </w:pPr>
            <w:r w:rsidRPr="004C7B52">
              <w:rPr>
                <w:rFonts w:cs="Arial"/>
                <w:color w:val="000000" w:themeColor="text1"/>
              </w:rPr>
              <w:t xml:space="preserve">Email us: </w:t>
            </w:r>
            <w:hyperlink r:id="rId15" w:history="1">
              <w:r w:rsidRPr="004C7B52">
                <w:rPr>
                  <w:color w:val="000000" w:themeColor="text1"/>
                </w:rPr>
                <w:t>sales@abilitynet.org.uk</w:t>
              </w:r>
            </w:hyperlink>
          </w:p>
          <w:p w14:paraId="5346D56E" w14:textId="2EA188CD" w:rsidR="00612A0D" w:rsidRPr="00612A0D" w:rsidRDefault="00612A0D" w:rsidP="00612A0D">
            <w:pPr>
              <w:pStyle w:val="ListParagraph"/>
              <w:numPr>
                <w:ilvl w:val="0"/>
                <w:numId w:val="34"/>
              </w:numPr>
              <w:spacing w:after="0" w:line="240" w:lineRule="auto"/>
              <w:contextualSpacing w:val="0"/>
              <w:rPr>
                <w:rFonts w:cs="Arial"/>
                <w:color w:val="000000" w:themeColor="text1"/>
              </w:rPr>
            </w:pPr>
            <w:r>
              <w:rPr>
                <w:rFonts w:cs="Arial"/>
                <w:color w:val="2C2A29"/>
                <w:sz w:val="27"/>
                <w:szCs w:val="27"/>
              </w:rPr>
              <w:t>Do you know how to promote diversity and inclusion? We can show you</w:t>
            </w:r>
            <w:r>
              <w:rPr>
                <w:rStyle w:val="apple-converted-space"/>
                <w:rFonts w:cs="Arial"/>
                <w:color w:val="2C2A29"/>
                <w:sz w:val="27"/>
                <w:szCs w:val="27"/>
              </w:rPr>
              <w:t> </w:t>
            </w:r>
            <w:hyperlink r:id="rId16" w:history="1">
              <w:r>
                <w:rPr>
                  <w:rStyle w:val="Hyperlink"/>
                  <w:rFonts w:cs="Arial"/>
                  <w:color w:val="0563C1"/>
                  <w:sz w:val="27"/>
                  <w:szCs w:val="27"/>
                </w:rPr>
                <w:t>how to build an inclusive workplace</w:t>
              </w:r>
            </w:hyperlink>
            <w:r>
              <w:rPr>
                <w:rStyle w:val="apple-converted-space"/>
                <w:rFonts w:cs="Arial"/>
                <w:color w:val="2C2A29"/>
                <w:sz w:val="27"/>
                <w:szCs w:val="27"/>
                <w:shd w:val="clear" w:color="auto" w:fill="F3F3F2"/>
              </w:rPr>
              <w:t> </w:t>
            </w:r>
            <w:r>
              <w:rPr>
                <w:rFonts w:cs="Arial"/>
                <w:color w:val="2C2A29"/>
                <w:sz w:val="27"/>
                <w:szCs w:val="27"/>
                <w:shd w:val="clear" w:color="auto" w:fill="F3F3F2"/>
              </w:rPr>
              <w:t xml:space="preserve">to </w:t>
            </w:r>
            <w:r w:rsidRPr="00612A0D">
              <w:rPr>
                <w:rFonts w:cs="Arial"/>
                <w:color w:val="000000" w:themeColor="text1"/>
              </w:rPr>
              <w:t>enable your employees to perform at their best.</w:t>
            </w:r>
          </w:p>
          <w:p w14:paraId="46868898" w14:textId="7E16533A" w:rsidR="00160B36" w:rsidRDefault="00160B36" w:rsidP="00E01ED2">
            <w:pPr>
              <w:rPr>
                <w:rFonts w:cs="Arial"/>
              </w:rPr>
            </w:pPr>
          </w:p>
        </w:tc>
      </w:tr>
    </w:tbl>
    <w:p w14:paraId="404119BE" w14:textId="77777777" w:rsidR="00160B36" w:rsidRPr="00E01ED2" w:rsidRDefault="00160B36" w:rsidP="00E01ED2">
      <w:pPr>
        <w:rPr>
          <w:rFonts w:cs="Arial"/>
        </w:rPr>
      </w:pPr>
    </w:p>
    <w:p w14:paraId="6A35213A" w14:textId="6D5EAAAA" w:rsidR="003F1671" w:rsidRDefault="004C7B52">
      <w:pPr>
        <w:spacing w:after="0" w:line="240" w:lineRule="auto"/>
        <w:rPr>
          <w:rFonts w:cs="Arial"/>
        </w:rPr>
      </w:pPr>
      <w:r>
        <w:rPr>
          <w:rFonts w:cs="Arial"/>
        </w:rPr>
        <w:br w:type="page"/>
      </w:r>
    </w:p>
    <w:p w14:paraId="42EC4CAC" w14:textId="465B52A4" w:rsidR="003F1671" w:rsidRPr="00F34318" w:rsidRDefault="004C7B52" w:rsidP="003F1671">
      <w:pPr>
        <w:pStyle w:val="Heading1"/>
        <w:numPr>
          <w:ilvl w:val="0"/>
          <w:numId w:val="0"/>
        </w:numPr>
        <w:ind w:left="431" w:hanging="431"/>
      </w:pPr>
      <w:bookmarkStart w:id="15" w:name="_Meet_the_experts"/>
      <w:bookmarkStart w:id="16" w:name="_Toc77080810"/>
      <w:bookmarkEnd w:id="15"/>
      <w:r>
        <w:lastRenderedPageBreak/>
        <w:t>5</w:t>
      </w:r>
      <w:r>
        <w:tab/>
        <w:t>Meet the experts</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6558"/>
      </w:tblGrid>
      <w:tr w:rsidR="003527CA" w14:paraId="059E072D" w14:textId="77777777" w:rsidTr="00F604FC">
        <w:trPr>
          <w:trHeight w:val="2376"/>
        </w:trPr>
        <w:tc>
          <w:tcPr>
            <w:tcW w:w="1944" w:type="dxa"/>
          </w:tcPr>
          <w:p w14:paraId="2AF6E046" w14:textId="3862BB4B" w:rsidR="000843FC" w:rsidRDefault="000843FC" w:rsidP="007B452D">
            <w:pPr>
              <w:snapToGrid w:val="0"/>
              <w:spacing w:after="240" w:line="276" w:lineRule="auto"/>
              <w:rPr>
                <w:noProof/>
              </w:rPr>
            </w:pPr>
            <w:r>
              <w:rPr>
                <w:noProof/>
              </w:rPr>
              <w:br/>
            </w:r>
            <w:r>
              <w:rPr>
                <w:noProof/>
              </w:rPr>
              <w:drawing>
                <wp:inline distT="0" distB="0" distL="0" distR="0" wp14:anchorId="3EB7F6BA" wp14:editId="1CF2058E">
                  <wp:extent cx="944880" cy="1149079"/>
                  <wp:effectExtent l="0" t="0" r="0" b="0"/>
                  <wp:docPr id="10" name="Picture 10" descr="A head shot of Robin Christopherson, head of digital inclusion for AbilityNet.&#10;Robin is wearing head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head shot of Robin Christopherson, head of digital inclusion for AbilityNet.&#10;Robin is wearing headphones. "/>
                          <pic:cNvPicPr/>
                        </pic:nvPicPr>
                        <pic:blipFill rotWithShape="1">
                          <a:blip r:embed="rId17"/>
                          <a:srcRect t="7127" r="51128"/>
                          <a:stretch/>
                        </pic:blipFill>
                        <pic:spPr bwMode="auto">
                          <a:xfrm>
                            <a:off x="0" y="0"/>
                            <a:ext cx="952957" cy="1158901"/>
                          </a:xfrm>
                          <a:prstGeom prst="rect">
                            <a:avLst/>
                          </a:prstGeom>
                          <a:ln>
                            <a:noFill/>
                          </a:ln>
                          <a:extLst>
                            <a:ext uri="{53640926-AAD7-44D8-BBD7-CCE9431645EC}">
                              <a14:shadowObscured xmlns:a14="http://schemas.microsoft.com/office/drawing/2010/main"/>
                            </a:ext>
                          </a:extLst>
                        </pic:spPr>
                      </pic:pic>
                    </a:graphicData>
                  </a:graphic>
                </wp:inline>
              </w:drawing>
            </w:r>
          </w:p>
        </w:tc>
        <w:tc>
          <w:tcPr>
            <w:tcW w:w="6558" w:type="dxa"/>
          </w:tcPr>
          <w:p w14:paraId="1A6AC6C1" w14:textId="389D425A" w:rsidR="003D1829" w:rsidRPr="002B7B9B" w:rsidRDefault="003D1829" w:rsidP="007B452D">
            <w:pPr>
              <w:spacing w:after="0" w:line="276" w:lineRule="auto"/>
              <w:rPr>
                <w:rFonts w:cs="Arial"/>
                <w:b/>
                <w:bCs/>
                <w:sz w:val="22"/>
                <w:szCs w:val="22"/>
              </w:rPr>
            </w:pPr>
            <w:r>
              <w:rPr>
                <w:rFonts w:cs="Arial"/>
                <w:b/>
                <w:bCs/>
                <w:sz w:val="22"/>
                <w:szCs w:val="22"/>
              </w:rPr>
              <w:br/>
            </w:r>
            <w:r w:rsidRPr="002B7B9B">
              <w:rPr>
                <w:rFonts w:cs="Arial"/>
                <w:b/>
                <w:bCs/>
                <w:sz w:val="22"/>
                <w:szCs w:val="22"/>
              </w:rPr>
              <w:t>Robin Christopherson (MBE) AbilityNet’s Head of Digital Inclusion</w:t>
            </w:r>
          </w:p>
          <w:p w14:paraId="5C06A2BD" w14:textId="0EDCBFED" w:rsidR="003D1829" w:rsidRPr="002B7B9B" w:rsidRDefault="003D1829" w:rsidP="007B452D">
            <w:pPr>
              <w:spacing w:after="0" w:line="276" w:lineRule="auto"/>
              <w:rPr>
                <w:rFonts w:cs="Arial"/>
                <w:b/>
                <w:bCs/>
                <w:sz w:val="22"/>
                <w:szCs w:val="22"/>
              </w:rPr>
            </w:pPr>
            <w:r w:rsidRPr="002B7B9B">
              <w:rPr>
                <w:rFonts w:cs="Arial"/>
                <w:sz w:val="22"/>
                <w:szCs w:val="22"/>
              </w:rPr>
              <w:t>Robin, who is blind, uses speech output to access computers, the internet, his iPhone, and other assistive technologies. He knows first-hand the frustrations that can occur when websites aren’t accessible and usable with assistive technology – such as his screen reading software.</w:t>
            </w:r>
            <w:r>
              <w:rPr>
                <w:rFonts w:cs="Arial"/>
                <w:sz w:val="22"/>
                <w:szCs w:val="22"/>
              </w:rPr>
              <w:t xml:space="preserve"> </w:t>
            </w:r>
            <w:r w:rsidRPr="002B7B9B">
              <w:rPr>
                <w:rFonts w:cs="Arial"/>
                <w:sz w:val="22"/>
                <w:szCs w:val="22"/>
              </w:rPr>
              <w:t>Robin has courtroom experience as an expert technical witness in assistive technology and software, systems, and website accessibility.</w:t>
            </w:r>
          </w:p>
        </w:tc>
      </w:tr>
      <w:tr w:rsidR="003527CA" w14:paraId="276BB5A2" w14:textId="77777777" w:rsidTr="00F604FC">
        <w:trPr>
          <w:trHeight w:val="1818"/>
        </w:trPr>
        <w:tc>
          <w:tcPr>
            <w:tcW w:w="1944" w:type="dxa"/>
          </w:tcPr>
          <w:p w14:paraId="598338C9" w14:textId="718A87D6" w:rsidR="003D1829" w:rsidRPr="003F1671" w:rsidRDefault="001B0A8A" w:rsidP="007B452D">
            <w:pPr>
              <w:spacing w:line="276" w:lineRule="auto"/>
              <w:rPr>
                <w:rFonts w:cs="Arial"/>
                <w:b/>
                <w:bCs/>
              </w:rPr>
            </w:pPr>
            <w:r>
              <w:br/>
            </w:r>
            <w:r>
              <w:rPr>
                <w:rFonts w:cs="Arial"/>
                <w:noProof/>
              </w:rPr>
              <w:drawing>
                <wp:inline distT="0" distB="0" distL="0" distR="0" wp14:anchorId="6A8A04E4" wp14:editId="24ADA4CA">
                  <wp:extent cx="1097280" cy="1097280"/>
                  <wp:effectExtent l="0" t="0" r="0" b="0"/>
                  <wp:docPr id="9" name="Picture 9" descr="Lucy Ruck, 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ucy Ruck, DBF"/>
                          <pic:cNvPicPr/>
                        </pic:nvPicPr>
                        <pic:blipFill>
                          <a:blip r:embed="rId1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6558" w:type="dxa"/>
          </w:tcPr>
          <w:p w14:paraId="1710EF35" w14:textId="67AE7D4E" w:rsidR="000843FC" w:rsidRPr="000843FC" w:rsidRDefault="001B0A8A" w:rsidP="007B452D">
            <w:pPr>
              <w:pStyle w:val="NormalWeb"/>
              <w:spacing w:before="0" w:beforeAutospacing="0" w:after="0" w:afterAutospacing="0" w:line="276" w:lineRule="auto"/>
              <w:textAlignment w:val="baseline"/>
              <w:rPr>
                <w:rFonts w:ascii="Arial" w:hAnsi="Arial" w:cs="Arial"/>
                <w:b/>
                <w:bCs/>
                <w:sz w:val="22"/>
                <w:szCs w:val="22"/>
              </w:rPr>
            </w:pPr>
            <w:r>
              <w:rPr>
                <w:rFonts w:ascii="Arial" w:hAnsi="Arial" w:cs="Arial"/>
                <w:b/>
                <w:bCs/>
                <w:sz w:val="22"/>
                <w:szCs w:val="22"/>
              </w:rPr>
              <w:br/>
            </w:r>
            <w:r w:rsidR="000843FC" w:rsidRPr="000843FC">
              <w:rPr>
                <w:rFonts w:ascii="Arial" w:hAnsi="Arial" w:cs="Arial"/>
                <w:b/>
                <w:bCs/>
                <w:sz w:val="22"/>
                <w:szCs w:val="22"/>
              </w:rPr>
              <w:t>Lucy Ruck, Leader of the Technology Taskforce for the Business Disability Forum.</w:t>
            </w:r>
          </w:p>
          <w:p w14:paraId="6EA412A2" w14:textId="7FB57DB8" w:rsidR="003D1829" w:rsidRPr="003F1671" w:rsidRDefault="000843FC" w:rsidP="007B452D">
            <w:pPr>
              <w:pStyle w:val="NormalWeb"/>
              <w:spacing w:before="0" w:beforeAutospacing="0" w:after="0" w:afterAutospacing="0" w:line="276" w:lineRule="auto"/>
              <w:textAlignment w:val="baseline"/>
              <w:rPr>
                <w:rFonts w:ascii="Arial" w:hAnsi="Arial" w:cs="Arial"/>
                <w:color w:val="2C2A29"/>
                <w:sz w:val="27"/>
                <w:szCs w:val="27"/>
              </w:rPr>
            </w:pPr>
            <w:r w:rsidRPr="000843FC">
              <w:rPr>
                <w:rFonts w:ascii="Arial" w:hAnsi="Arial" w:cs="Arial"/>
                <w:b/>
                <w:bCs/>
                <w:color w:val="005C6E"/>
                <w:sz w:val="22"/>
                <w:szCs w:val="22"/>
                <w:u w:val="single"/>
              </w:rPr>
              <w:t>Lucy</w:t>
            </w:r>
            <w:r w:rsidRPr="000843FC">
              <w:rPr>
                <w:rFonts w:ascii="Arial" w:hAnsi="Arial" w:cs="Arial"/>
                <w:color w:val="2C2A29"/>
                <w:sz w:val="22"/>
                <w:szCs w:val="22"/>
              </w:rPr>
              <w:t> is an accessibility evangelist and an experienced speaker, </w:t>
            </w:r>
            <w:r w:rsidRPr="000843FC">
              <w:rPr>
                <w:rFonts w:ascii="Arial" w:hAnsi="Arial" w:cs="Arial"/>
                <w:b/>
                <w:bCs/>
                <w:color w:val="005C6E"/>
                <w:sz w:val="22"/>
                <w:szCs w:val="22"/>
                <w:u w:val="single"/>
              </w:rPr>
              <w:t>including at AbilityNet's TechShare Pro</w:t>
            </w:r>
            <w:r w:rsidRPr="000843FC">
              <w:rPr>
                <w:rFonts w:ascii="Arial" w:hAnsi="Arial" w:cs="Arial"/>
                <w:color w:val="2C2A29"/>
                <w:sz w:val="22"/>
                <w:szCs w:val="22"/>
              </w:rPr>
              <w:t>. In addition, she leads the BDF's Technology Taskforce, which includes developing the taskforce's toolkit of information.</w:t>
            </w:r>
          </w:p>
        </w:tc>
      </w:tr>
      <w:tr w:rsidR="003527CA" w14:paraId="328F045B" w14:textId="77777777" w:rsidTr="00F604FC">
        <w:trPr>
          <w:trHeight w:val="2273"/>
        </w:trPr>
        <w:tc>
          <w:tcPr>
            <w:tcW w:w="1944" w:type="dxa"/>
          </w:tcPr>
          <w:p w14:paraId="6A23C72A" w14:textId="64807209" w:rsidR="003D1829" w:rsidRDefault="00235F67" w:rsidP="007B452D">
            <w:pPr>
              <w:spacing w:line="276" w:lineRule="auto"/>
              <w:rPr>
                <w:rFonts w:cs="Arial"/>
              </w:rPr>
            </w:pPr>
            <w:r>
              <w:rPr>
                <w:rFonts w:cs="Arial"/>
              </w:rPr>
              <w:br/>
            </w:r>
            <w:r w:rsidR="006B5BAD">
              <w:rPr>
                <w:rFonts w:cs="Arial"/>
                <w:noProof/>
              </w:rPr>
              <w:drawing>
                <wp:inline distT="0" distB="0" distL="0" distR="0" wp14:anchorId="2EA3BFE0" wp14:editId="75F75AA9">
                  <wp:extent cx="945155" cy="1062000"/>
                  <wp:effectExtent l="0" t="0" r="0" b="5080"/>
                  <wp:docPr id="11" name="Picture 11" descr="A picture of Google's Christopher Pat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Google's Christopher Patnoe"/>
                          <pic:cNvPicPr/>
                        </pic:nvPicPr>
                        <pic:blipFill rotWithShape="1">
                          <a:blip r:embed="rId19"/>
                          <a:srcRect r="6996" b="21624"/>
                          <a:stretch/>
                        </pic:blipFill>
                        <pic:spPr bwMode="auto">
                          <a:xfrm>
                            <a:off x="0" y="0"/>
                            <a:ext cx="945155" cy="1062000"/>
                          </a:xfrm>
                          <a:prstGeom prst="rect">
                            <a:avLst/>
                          </a:prstGeom>
                          <a:ln>
                            <a:noFill/>
                          </a:ln>
                          <a:extLst>
                            <a:ext uri="{53640926-AAD7-44D8-BBD7-CCE9431645EC}">
                              <a14:shadowObscured xmlns:a14="http://schemas.microsoft.com/office/drawing/2010/main"/>
                            </a:ext>
                          </a:extLst>
                        </pic:spPr>
                      </pic:pic>
                    </a:graphicData>
                  </a:graphic>
                </wp:inline>
              </w:drawing>
            </w:r>
          </w:p>
        </w:tc>
        <w:tc>
          <w:tcPr>
            <w:tcW w:w="6558" w:type="dxa"/>
          </w:tcPr>
          <w:p w14:paraId="0B7DAD42" w14:textId="77777777" w:rsidR="003D1829" w:rsidRPr="00CA7532" w:rsidRDefault="00235F67" w:rsidP="007B452D">
            <w:pPr>
              <w:spacing w:after="0" w:line="276" w:lineRule="auto"/>
              <w:rPr>
                <w:rFonts w:cs="Arial"/>
                <w:b/>
                <w:bCs/>
                <w:sz w:val="22"/>
                <w:szCs w:val="22"/>
              </w:rPr>
            </w:pPr>
            <w:r w:rsidRPr="00CA7532">
              <w:rPr>
                <w:rFonts w:cs="Arial"/>
                <w:sz w:val="22"/>
                <w:szCs w:val="22"/>
              </w:rPr>
              <w:br/>
            </w:r>
            <w:r w:rsidR="00D21B68" w:rsidRPr="00CA7532">
              <w:rPr>
                <w:rFonts w:cs="Arial"/>
                <w:b/>
                <w:bCs/>
                <w:sz w:val="22"/>
                <w:szCs w:val="22"/>
              </w:rPr>
              <w:t xml:space="preserve">Christopher Patnoe is Google’s head of Accessibility Programs and Disability Inclusion. </w:t>
            </w:r>
          </w:p>
          <w:p w14:paraId="0451008E" w14:textId="77B9332D" w:rsidR="00D21B68" w:rsidRPr="00CA7532" w:rsidRDefault="00515078" w:rsidP="007B452D">
            <w:pPr>
              <w:spacing w:after="0" w:line="276" w:lineRule="auto"/>
              <w:rPr>
                <w:rFonts w:cs="Arial"/>
                <w:sz w:val="22"/>
                <w:szCs w:val="22"/>
              </w:rPr>
            </w:pPr>
            <w:r w:rsidRPr="00CA7532">
              <w:rPr>
                <w:rFonts w:cs="Arial"/>
                <w:sz w:val="22"/>
                <w:szCs w:val="22"/>
              </w:rPr>
              <w:t>He is a regular speaker at TechShare Pro and other accessibility conferences and is passionate about the diversity and inclusion agenda.</w:t>
            </w:r>
          </w:p>
        </w:tc>
      </w:tr>
      <w:tr w:rsidR="003527CA" w14:paraId="0DFB0885" w14:textId="77777777" w:rsidTr="00F604FC">
        <w:trPr>
          <w:trHeight w:val="2503"/>
        </w:trPr>
        <w:tc>
          <w:tcPr>
            <w:tcW w:w="1944" w:type="dxa"/>
          </w:tcPr>
          <w:p w14:paraId="33A6D673" w14:textId="516FED59" w:rsidR="00235F67" w:rsidRDefault="00235F67" w:rsidP="007B452D">
            <w:pPr>
              <w:spacing w:line="276" w:lineRule="auto"/>
              <w:rPr>
                <w:rFonts w:cs="Arial"/>
                <w:noProof/>
              </w:rPr>
            </w:pPr>
            <w:r>
              <w:rPr>
                <w:rFonts w:cs="Arial"/>
                <w:noProof/>
              </w:rPr>
              <w:br/>
            </w:r>
            <w:r>
              <w:rPr>
                <w:rFonts w:cs="Arial"/>
                <w:noProof/>
              </w:rPr>
              <w:drawing>
                <wp:inline distT="0" distB="0" distL="0" distR="0" wp14:anchorId="35861AE0" wp14:editId="7F83546E">
                  <wp:extent cx="1082675" cy="1308232"/>
                  <wp:effectExtent l="0" t="0" r="0" b="0"/>
                  <wp:docPr id="1" name="Picture 1" descr="Image shows Laurie A. Hennborn from Acc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s Laurie A. Hennborn from Accenture."/>
                          <pic:cNvPicPr/>
                        </pic:nvPicPr>
                        <pic:blipFill>
                          <a:blip r:embed="rId20">
                            <a:extLst>
                              <a:ext uri="{28A0092B-C50C-407E-A947-70E740481C1C}">
                                <a14:useLocalDpi xmlns:a14="http://schemas.microsoft.com/office/drawing/2010/main" val="0"/>
                              </a:ext>
                            </a:extLst>
                          </a:blip>
                          <a:stretch>
                            <a:fillRect/>
                          </a:stretch>
                        </pic:blipFill>
                        <pic:spPr>
                          <a:xfrm>
                            <a:off x="0" y="0"/>
                            <a:ext cx="1082675" cy="1308232"/>
                          </a:xfrm>
                          <a:prstGeom prst="rect">
                            <a:avLst/>
                          </a:prstGeom>
                        </pic:spPr>
                      </pic:pic>
                    </a:graphicData>
                  </a:graphic>
                </wp:inline>
              </w:drawing>
            </w:r>
          </w:p>
        </w:tc>
        <w:tc>
          <w:tcPr>
            <w:tcW w:w="6558" w:type="dxa"/>
          </w:tcPr>
          <w:p w14:paraId="4E437C0E" w14:textId="3257A4F7" w:rsidR="003D1829" w:rsidRPr="002B7B9B" w:rsidRDefault="00235F67" w:rsidP="007B452D">
            <w:pPr>
              <w:pStyle w:val="NormalWeb"/>
              <w:spacing w:before="0" w:beforeAutospacing="0" w:after="0" w:afterAutospacing="0" w:line="276" w:lineRule="auto"/>
              <w:textAlignment w:val="baseline"/>
              <w:rPr>
                <w:rFonts w:cs="Arial"/>
                <w:color w:val="2C2A29"/>
                <w:sz w:val="27"/>
                <w:szCs w:val="27"/>
              </w:rPr>
            </w:pPr>
            <w:r>
              <w:rPr>
                <w:rFonts w:cs="Arial"/>
                <w:color w:val="2C2A29"/>
                <w:sz w:val="27"/>
                <w:szCs w:val="27"/>
              </w:rPr>
              <w:br/>
            </w:r>
            <w:r w:rsidR="007F7EE7" w:rsidRPr="002B7B9B">
              <w:rPr>
                <w:rFonts w:ascii="Arial" w:hAnsi="Arial" w:cs="Arial"/>
                <w:b/>
                <w:bCs/>
                <w:sz w:val="22"/>
                <w:szCs w:val="22"/>
              </w:rPr>
              <w:t>Laurie A. Henneborn is a managing director within Accenture's Research</w:t>
            </w:r>
            <w:r w:rsidR="007F7EE7" w:rsidRPr="002B7B9B">
              <w:rPr>
                <w:rFonts w:ascii="Arial" w:hAnsi="Arial" w:cs="Arial"/>
                <w:sz w:val="22"/>
                <w:szCs w:val="22"/>
              </w:rPr>
              <w:t xml:space="preserve"> organisation and has 25+ years of research and leadership experience. Laurie is the executive sponsor for research and TL initiatives on Accenture's Global Disability Inclusion Advisory Council and co-executive sponsor for the Metro NY Disability Employee Resource Group. In addition, she serves on the Board of Directors for the American Association of People with Disabilities (AAPD).</w:t>
            </w:r>
          </w:p>
        </w:tc>
      </w:tr>
      <w:tr w:rsidR="003527CA" w14:paraId="12BC7843" w14:textId="77777777" w:rsidTr="00F604FC">
        <w:trPr>
          <w:trHeight w:val="1830"/>
        </w:trPr>
        <w:tc>
          <w:tcPr>
            <w:tcW w:w="1944" w:type="dxa"/>
          </w:tcPr>
          <w:p w14:paraId="72828B37" w14:textId="3D08206A" w:rsidR="003D1829" w:rsidRDefault="00CA7532" w:rsidP="007B452D">
            <w:pPr>
              <w:spacing w:line="276" w:lineRule="auto"/>
              <w:rPr>
                <w:rFonts w:cs="Arial"/>
                <w:noProof/>
              </w:rPr>
            </w:pPr>
            <w:r>
              <w:rPr>
                <w:rFonts w:cs="Arial"/>
                <w:noProof/>
              </w:rPr>
              <w:br/>
            </w:r>
            <w:r>
              <w:rPr>
                <w:noProof/>
                <w:sz w:val="20"/>
              </w:rPr>
              <w:drawing>
                <wp:inline distT="0" distB="0" distL="0" distR="0" wp14:anchorId="64BAD06F" wp14:editId="74F971EF">
                  <wp:extent cx="1083027" cy="1045028"/>
                  <wp:effectExtent l="0" t="0" r="0" b="0"/>
                  <wp:docPr id="12" name="Picture 12" descr="Image shows The Valuable 500's Caroline Ca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shows The Valuable 500's Caroline Casey."/>
                          <pic:cNvPicPr/>
                        </pic:nvPicPr>
                        <pic:blipFill rotWithShape="1">
                          <a:blip r:embed="rId21"/>
                          <a:srcRect l="8750" r="61327"/>
                          <a:stretch/>
                        </pic:blipFill>
                        <pic:spPr bwMode="auto">
                          <a:xfrm>
                            <a:off x="0" y="0"/>
                            <a:ext cx="1092444" cy="1054115"/>
                          </a:xfrm>
                          <a:prstGeom prst="rect">
                            <a:avLst/>
                          </a:prstGeom>
                          <a:ln>
                            <a:noFill/>
                          </a:ln>
                          <a:extLst>
                            <a:ext uri="{53640926-AAD7-44D8-BBD7-CCE9431645EC}">
                              <a14:shadowObscured xmlns:a14="http://schemas.microsoft.com/office/drawing/2010/main"/>
                            </a:ext>
                          </a:extLst>
                        </pic:spPr>
                      </pic:pic>
                    </a:graphicData>
                  </a:graphic>
                </wp:inline>
              </w:drawing>
            </w:r>
          </w:p>
        </w:tc>
        <w:tc>
          <w:tcPr>
            <w:tcW w:w="6558" w:type="dxa"/>
          </w:tcPr>
          <w:p w14:paraId="50FC3BD0" w14:textId="225E74C0" w:rsidR="00CA7532" w:rsidRDefault="00CA7532" w:rsidP="007B452D">
            <w:pPr>
              <w:spacing w:after="0" w:line="276" w:lineRule="auto"/>
              <w:rPr>
                <w:rFonts w:ascii="Times New Roman" w:eastAsia="Times New Roman" w:hAnsi="Times New Roman" w:cs="Times New Roman"/>
              </w:rPr>
            </w:pPr>
            <w:r>
              <w:rPr>
                <w:rFonts w:cs="Arial"/>
                <w:b/>
                <w:bCs/>
                <w:sz w:val="22"/>
                <w:szCs w:val="22"/>
              </w:rPr>
              <w:br/>
            </w:r>
            <w:r w:rsidR="006D2858">
              <w:rPr>
                <w:rFonts w:cs="Arial"/>
                <w:b/>
                <w:bCs/>
                <w:sz w:val="22"/>
                <w:szCs w:val="22"/>
              </w:rPr>
              <w:t>Caroline Casey, Founder of the Valuable 500</w:t>
            </w:r>
            <w:r w:rsidR="00FB1D2F">
              <w:rPr>
                <w:rFonts w:cs="Arial"/>
                <w:b/>
                <w:bCs/>
                <w:sz w:val="22"/>
                <w:szCs w:val="22"/>
              </w:rPr>
              <w:br/>
            </w:r>
            <w:r w:rsidRPr="00CA7532">
              <w:rPr>
                <w:rFonts w:cs="Arial"/>
                <w:sz w:val="22"/>
                <w:szCs w:val="22"/>
                <w:shd w:val="clear" w:color="auto" w:fill="FFFFFF"/>
              </w:rPr>
              <w:t>Caroline Casey is an award-winning social entrepreneur who is committed to building a global movement on inclusive business for the 1.3 billion people in the world with a disability. Her latest initiative, The Valuable 500, is an ambitious year-long campaign to get 500 businesses to commit to put disability inclusion on their leadership agendas.</w:t>
            </w:r>
          </w:p>
          <w:p w14:paraId="15239FF7" w14:textId="778F730D" w:rsidR="003D1829" w:rsidRPr="00FB1D2F" w:rsidRDefault="003D1829" w:rsidP="007B452D">
            <w:pPr>
              <w:pStyle w:val="NormalWeb"/>
              <w:spacing w:before="0" w:beforeAutospacing="0" w:after="0" w:afterAutospacing="0" w:line="276" w:lineRule="auto"/>
              <w:textAlignment w:val="baseline"/>
              <w:rPr>
                <w:rFonts w:ascii="Arial" w:hAnsi="Arial" w:cs="Arial"/>
                <w:sz w:val="22"/>
                <w:szCs w:val="22"/>
              </w:rPr>
            </w:pPr>
          </w:p>
        </w:tc>
      </w:tr>
    </w:tbl>
    <w:p w14:paraId="6B805CDD" w14:textId="2D7D56F2" w:rsidR="007B3A77" w:rsidRDefault="007B3A77" w:rsidP="003F1671">
      <w:pPr>
        <w:rPr>
          <w:rFonts w:cs="Arial"/>
        </w:rPr>
      </w:pPr>
    </w:p>
    <w:p w14:paraId="63C620FC" w14:textId="4970C799" w:rsidR="00AA2651" w:rsidRPr="00831AD5" w:rsidRDefault="00831AD5" w:rsidP="00831AD5">
      <w:pPr>
        <w:pStyle w:val="Heading1"/>
        <w:numPr>
          <w:ilvl w:val="0"/>
          <w:numId w:val="0"/>
        </w:numPr>
        <w:ind w:left="431" w:hanging="431"/>
      </w:pPr>
      <w:r w:rsidRPr="00831AD5">
        <w:lastRenderedPageBreak/>
        <w:t>References</w:t>
      </w:r>
    </w:p>
    <w:sectPr w:rsidR="00AA2651" w:rsidRPr="00831AD5" w:rsidSect="00507CC3">
      <w:headerReference w:type="default" r:id="rId22"/>
      <w:footerReference w:type="even" r:id="rId23"/>
      <w:footerReference w:type="default" r:id="rId24"/>
      <w:pgSz w:w="11900" w:h="16840"/>
      <w:pgMar w:top="1642" w:right="1699" w:bottom="1138" w:left="1699" w:header="706" w:footer="3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5DC3" w14:textId="77777777" w:rsidR="00F473C0" w:rsidRDefault="00F473C0">
      <w:r>
        <w:separator/>
      </w:r>
    </w:p>
  </w:endnote>
  <w:endnote w:type="continuationSeparator" w:id="0">
    <w:p w14:paraId="3AB3FFD7" w14:textId="77777777" w:rsidR="00F473C0" w:rsidRDefault="00F473C0">
      <w:r>
        <w:continuationSeparator/>
      </w:r>
    </w:p>
  </w:endnote>
  <w:endnote w:type="continuationNotice" w:id="1">
    <w:p w14:paraId="62DE056D" w14:textId="77777777" w:rsidR="00F473C0" w:rsidRDefault="00F473C0"/>
  </w:endnote>
  <w:endnote w:id="2">
    <w:p w14:paraId="2BF6621E" w14:textId="53AA1C82" w:rsidR="00AA2651" w:rsidRPr="007C1844" w:rsidRDefault="004C7B52">
      <w:pPr>
        <w:pStyle w:val="EndnoteText"/>
        <w:rPr>
          <w:sz w:val="20"/>
        </w:rPr>
      </w:pPr>
      <w:r w:rsidRPr="007C1844">
        <w:rPr>
          <w:rStyle w:val="EndnoteReference"/>
          <w:sz w:val="20"/>
        </w:rPr>
        <w:endnoteRef/>
      </w:r>
      <w:r w:rsidRPr="007C1844">
        <w:rPr>
          <w:sz w:val="20"/>
        </w:rPr>
        <w:t xml:space="preserve"> </w:t>
      </w:r>
      <w:hyperlink r:id="rId1" w:history="1">
        <w:r w:rsidRPr="007C1844">
          <w:rPr>
            <w:rStyle w:val="Hyperlink"/>
            <w:color w:val="000000" w:themeColor="text1"/>
            <w:sz w:val="20"/>
          </w:rPr>
          <w:t>https://www.forbes.com/sites/forrester/2021/07/01/how-10b-in-design-spending-will-soon-be-up-for-grabs-annually/?sh=3bb359d41ea9</w:t>
        </w:r>
      </w:hyperlink>
    </w:p>
  </w:endnote>
  <w:endnote w:id="3">
    <w:p w14:paraId="0CEF0822" w14:textId="0CA7E04F" w:rsidR="00AA2651" w:rsidRPr="007C1844" w:rsidRDefault="004C7B52">
      <w:pPr>
        <w:pStyle w:val="EndnoteText"/>
        <w:rPr>
          <w:color w:val="000000" w:themeColor="text1"/>
          <w:sz w:val="20"/>
          <w:u w:val="single"/>
        </w:rPr>
      </w:pPr>
      <w:r w:rsidRPr="007C1844">
        <w:rPr>
          <w:rStyle w:val="EndnoteReference"/>
          <w:sz w:val="20"/>
        </w:rPr>
        <w:endnoteRef/>
      </w:r>
      <w:r w:rsidRPr="007C1844">
        <w:rPr>
          <w:sz w:val="20"/>
        </w:rPr>
        <w:t xml:space="preserve"> </w:t>
      </w:r>
      <w:hyperlink r:id="rId2" w:history="1">
        <w:r w:rsidRPr="007C1844">
          <w:rPr>
            <w:rStyle w:val="Hyperlink"/>
            <w:color w:val="000000" w:themeColor="text1"/>
            <w:sz w:val="20"/>
          </w:rPr>
          <w:t>https://www.forbes.com/sites/forrester/2021/07/01/how-10b-in-design-spending-will-soon-be-up-for-grabs-annually/?sh=3bb359d41ea9</w:t>
        </w:r>
      </w:hyperlink>
    </w:p>
  </w:endnote>
  <w:endnote w:id="4">
    <w:p w14:paraId="6C2F79F0" w14:textId="02B01DA7" w:rsidR="00D32914" w:rsidRPr="007C1844" w:rsidRDefault="004C7B52">
      <w:pPr>
        <w:pStyle w:val="EndnoteText"/>
        <w:rPr>
          <w:sz w:val="20"/>
        </w:rPr>
      </w:pPr>
      <w:r w:rsidRPr="007C1844">
        <w:rPr>
          <w:rStyle w:val="EndnoteReference"/>
          <w:sz w:val="20"/>
        </w:rPr>
        <w:endnoteRef/>
      </w:r>
      <w:r w:rsidRPr="007C1844">
        <w:rPr>
          <w:sz w:val="20"/>
        </w:rPr>
        <w:t xml:space="preserve"> </w:t>
      </w:r>
      <w:hyperlink r:id="rId3" w:history="1">
        <w:r w:rsidRPr="007C1844">
          <w:rPr>
            <w:rStyle w:val="Hyperlink"/>
            <w:sz w:val="20"/>
          </w:rPr>
          <w:t>https://www.thevaluable500.com/the-valuable-500/</w:t>
        </w:r>
      </w:hyperlink>
      <w:r w:rsidRPr="007C1844">
        <w:rPr>
          <w:sz w:val="20"/>
        </w:rPr>
        <w:t xml:space="preserve"> </w:t>
      </w:r>
    </w:p>
  </w:endnote>
  <w:endnote w:id="5">
    <w:p w14:paraId="05035D8C" w14:textId="396C1CCE" w:rsidR="00AA2651" w:rsidRPr="007C1844" w:rsidRDefault="004C7B52">
      <w:pPr>
        <w:pStyle w:val="EndnoteText"/>
        <w:rPr>
          <w:sz w:val="20"/>
        </w:rPr>
      </w:pPr>
      <w:r w:rsidRPr="007C1844">
        <w:rPr>
          <w:rStyle w:val="Hyperlink"/>
          <w:color w:val="000000" w:themeColor="text1"/>
          <w:sz w:val="20"/>
        </w:rPr>
        <w:endnoteRef/>
      </w:r>
      <w:r w:rsidRPr="007C1844">
        <w:rPr>
          <w:rStyle w:val="Hyperlink"/>
          <w:color w:val="000000" w:themeColor="text1"/>
          <w:sz w:val="20"/>
        </w:rPr>
        <w:t xml:space="preserve"> </w:t>
      </w:r>
      <w:hyperlink r:id="rId4" w:history="1">
        <w:r w:rsidRPr="007C1844">
          <w:rPr>
            <w:rStyle w:val="Hyperlink"/>
            <w:color w:val="000000" w:themeColor="text1"/>
            <w:sz w:val="20"/>
          </w:rPr>
          <w:t>https://www.statista.com/statistics/1230225/changes-in-online-buying-among-uk-consumers-since-covid-19/</w:t>
        </w:r>
      </w:hyperlink>
    </w:p>
  </w:endnote>
  <w:endnote w:id="6">
    <w:p w14:paraId="247C8B07" w14:textId="77B0AC8E" w:rsidR="00AA2651" w:rsidRPr="007C1844" w:rsidRDefault="004C7B52">
      <w:pPr>
        <w:pStyle w:val="EndnoteText"/>
        <w:rPr>
          <w:sz w:val="20"/>
        </w:rPr>
      </w:pPr>
      <w:r w:rsidRPr="007C1844">
        <w:rPr>
          <w:rStyle w:val="EndnoteReference"/>
          <w:sz w:val="20"/>
        </w:rPr>
        <w:endnoteRef/>
      </w:r>
      <w:r w:rsidRPr="007C1844">
        <w:rPr>
          <w:sz w:val="20"/>
        </w:rPr>
        <w:t xml:space="preserve"> </w:t>
      </w:r>
      <w:hyperlink r:id="rId5" w:history="1">
        <w:r w:rsidRPr="007C1844">
          <w:rPr>
            <w:rStyle w:val="Hyperlink"/>
            <w:sz w:val="20"/>
          </w:rPr>
          <w:t>http://www.clickawaypound.com/</w:t>
        </w:r>
      </w:hyperlink>
      <w:r w:rsidRPr="007C1844">
        <w:rPr>
          <w:sz w:val="20"/>
        </w:rPr>
        <w:t xml:space="preserve"> </w:t>
      </w:r>
    </w:p>
  </w:endnote>
  <w:endnote w:id="7">
    <w:p w14:paraId="0BA7104F" w14:textId="263C0B47" w:rsidR="00AA2651" w:rsidRPr="007C1844" w:rsidRDefault="004C7B52">
      <w:pPr>
        <w:pStyle w:val="EndnoteText"/>
        <w:rPr>
          <w:sz w:val="20"/>
          <w:vertAlign w:val="superscript"/>
        </w:rPr>
      </w:pPr>
      <w:r w:rsidRPr="007C1844">
        <w:rPr>
          <w:rStyle w:val="EndnoteReference"/>
          <w:sz w:val="20"/>
        </w:rPr>
        <w:endnoteRef/>
      </w:r>
      <w:r w:rsidRPr="007C1844">
        <w:rPr>
          <w:sz w:val="20"/>
        </w:rPr>
        <w:t xml:space="preserve"> </w:t>
      </w:r>
      <w:hyperlink r:id="rId6" w:history="1">
        <w:r w:rsidRPr="007C1844">
          <w:rPr>
            <w:rStyle w:val="EndnoteReference"/>
            <w:sz w:val="20"/>
            <w:vertAlign w:val="baseline"/>
          </w:rPr>
          <w:t>http://www.businessanddisability.org/wp-content/uploads/2021/03/Digital-accessibility-primer.pdf</w:t>
        </w:r>
      </w:hyperlink>
      <w:r w:rsidRPr="007C1844">
        <w:rPr>
          <w:rStyle w:val="EndnoteReference"/>
          <w:sz w:val="20"/>
        </w:rPr>
        <w:t xml:space="preserve"> </w:t>
      </w:r>
      <w:r w:rsidRPr="007C1844">
        <w:rPr>
          <w:sz w:val="20"/>
        </w:rPr>
        <w:t xml:space="preserve"> </w:t>
      </w:r>
    </w:p>
  </w:endnote>
  <w:endnote w:id="8">
    <w:p w14:paraId="0C76E319" w14:textId="3C932186" w:rsidR="00FF2F87" w:rsidRPr="007C1844" w:rsidRDefault="004C7B52">
      <w:pPr>
        <w:pStyle w:val="EndnoteText"/>
        <w:rPr>
          <w:sz w:val="20"/>
        </w:rPr>
      </w:pPr>
      <w:r w:rsidRPr="007C1844">
        <w:rPr>
          <w:rStyle w:val="EndnoteReference"/>
          <w:sz w:val="20"/>
        </w:rPr>
        <w:endnoteRef/>
      </w:r>
      <w:r w:rsidRPr="007C1844">
        <w:rPr>
          <w:sz w:val="20"/>
        </w:rPr>
        <w:t xml:space="preserve"> </w:t>
      </w:r>
      <w:hyperlink r:id="rId7" w:history="1">
        <w:r w:rsidRPr="007C1844">
          <w:rPr>
            <w:rStyle w:val="Hyperlink"/>
            <w:sz w:val="20"/>
          </w:rPr>
          <w:t>https://www.accenture.com/_acnmedia/PDF-89/Accenture-Disability-Inclusion-Research-Report.pdf</w:t>
        </w:r>
      </w:hyperlink>
      <w:r w:rsidRPr="007C1844">
        <w:rPr>
          <w:sz w:val="20"/>
        </w:rPr>
        <w:t xml:space="preserve"> </w:t>
      </w:r>
    </w:p>
  </w:endnote>
  <w:endnote w:id="9">
    <w:p w14:paraId="342080CD" w14:textId="17ABCB99" w:rsidR="00FF2F87" w:rsidRPr="007C1844" w:rsidRDefault="004C7B52">
      <w:pPr>
        <w:pStyle w:val="EndnoteText"/>
        <w:rPr>
          <w:sz w:val="20"/>
        </w:rPr>
      </w:pPr>
      <w:r w:rsidRPr="007C1844">
        <w:rPr>
          <w:rStyle w:val="EndnoteReference"/>
          <w:sz w:val="20"/>
        </w:rPr>
        <w:endnoteRef/>
      </w:r>
      <w:r w:rsidRPr="007C1844">
        <w:rPr>
          <w:sz w:val="20"/>
        </w:rPr>
        <w:t xml:space="preserve"> </w:t>
      </w:r>
      <w:hyperlink r:id="rId8" w:history="1">
        <w:r w:rsidRPr="007C1844">
          <w:rPr>
            <w:rStyle w:val="Hyperlink"/>
            <w:sz w:val="20"/>
          </w:rPr>
          <w:t>https://disabilityin.org/what-we-do/disability-equality-index/</w:t>
        </w:r>
      </w:hyperlink>
      <w:r w:rsidRPr="007C1844">
        <w:rPr>
          <w:sz w:val="20"/>
        </w:rPr>
        <w:t xml:space="preserve"> </w:t>
      </w:r>
    </w:p>
  </w:endnote>
  <w:endnote w:id="10">
    <w:p w14:paraId="3875490D" w14:textId="77777777" w:rsidR="00FC11D1" w:rsidRPr="007C1844" w:rsidRDefault="00FC11D1" w:rsidP="00FC11D1">
      <w:pPr>
        <w:pStyle w:val="EndnoteText"/>
        <w:rPr>
          <w:sz w:val="20"/>
        </w:rPr>
      </w:pPr>
      <w:r w:rsidRPr="007C1844">
        <w:rPr>
          <w:rStyle w:val="EndnoteReference"/>
          <w:sz w:val="20"/>
        </w:rPr>
        <w:endnoteRef/>
      </w:r>
      <w:r w:rsidRPr="007C1844">
        <w:rPr>
          <w:sz w:val="20"/>
        </w:rPr>
        <w:t xml:space="preserve"> </w:t>
      </w:r>
      <w:hyperlink r:id="rId9" w:history="1">
        <w:r w:rsidRPr="007C1844">
          <w:rPr>
            <w:rStyle w:val="Hyperlink"/>
            <w:sz w:val="20"/>
          </w:rPr>
          <w:t>https://www.theguardian.com/environment/2019/dec/30/uk-ethical-consumer-spending-hits-record-high-report-shows</w:t>
        </w:r>
      </w:hyperlink>
      <w:r w:rsidRPr="007C1844">
        <w:rPr>
          <w:sz w:val="20"/>
        </w:rPr>
        <w:t xml:space="preserve"> </w:t>
      </w:r>
    </w:p>
  </w:endnote>
  <w:endnote w:id="11">
    <w:p w14:paraId="068057DC" w14:textId="77777777" w:rsidR="00FC11D1" w:rsidRPr="007C1844" w:rsidRDefault="00FC11D1" w:rsidP="00FC11D1">
      <w:pPr>
        <w:pStyle w:val="EndnoteText"/>
        <w:rPr>
          <w:sz w:val="20"/>
        </w:rPr>
      </w:pPr>
      <w:r w:rsidRPr="007C1844">
        <w:rPr>
          <w:rStyle w:val="EndnoteReference"/>
          <w:sz w:val="20"/>
        </w:rPr>
        <w:endnoteRef/>
      </w:r>
      <w:r w:rsidRPr="007C1844">
        <w:rPr>
          <w:sz w:val="20"/>
        </w:rPr>
        <w:t xml:space="preserve"> </w:t>
      </w:r>
      <w:hyperlink r:id="rId10" w:history="1">
        <w:r w:rsidRPr="007C1844">
          <w:rPr>
            <w:rStyle w:val="EndnoteReference"/>
            <w:sz w:val="20"/>
            <w:vertAlign w:val="baseline"/>
          </w:rPr>
          <w:t>http://wintac-s3.s3.amazonaws.com/topic-areas/ta_511/Siperstein-2006-A-National-Survey-of-consumer-attitudes.pdf</w:t>
        </w:r>
      </w:hyperlink>
      <w:r w:rsidRPr="007C1844">
        <w:rPr>
          <w:sz w:val="20"/>
        </w:rPr>
        <w:t xml:space="preserve"> </w:t>
      </w:r>
    </w:p>
  </w:endnote>
  <w:endnote w:id="12">
    <w:p w14:paraId="6AD13D07" w14:textId="580E6827" w:rsidR="0060253A" w:rsidRPr="007C1844" w:rsidRDefault="004C7B52">
      <w:pPr>
        <w:pStyle w:val="EndnoteText"/>
        <w:rPr>
          <w:sz w:val="20"/>
        </w:rPr>
      </w:pPr>
      <w:r w:rsidRPr="007C1844">
        <w:rPr>
          <w:rStyle w:val="EndnoteReference"/>
          <w:sz w:val="20"/>
        </w:rPr>
        <w:endnoteRef/>
      </w:r>
      <w:r w:rsidRPr="007C1844">
        <w:rPr>
          <w:sz w:val="20"/>
        </w:rPr>
        <w:t xml:space="preserve"> </w:t>
      </w:r>
      <w:hyperlink r:id="rId11" w:history="1">
        <w:r w:rsidRPr="007C1844">
          <w:rPr>
            <w:rStyle w:val="EndnoteReference"/>
            <w:sz w:val="20"/>
            <w:vertAlign w:val="baseline"/>
          </w:rPr>
          <w:t>http://www.businessanddisability.org/wp-content/uploads/2021/03/Digital-accessibility-primer.pdf</w:t>
        </w:r>
      </w:hyperlink>
      <w:r w:rsidRPr="007C1844">
        <w:rPr>
          <w:sz w:val="20"/>
        </w:rPr>
        <w:t xml:space="preserve"> </w:t>
      </w:r>
    </w:p>
  </w:endnote>
  <w:endnote w:id="13">
    <w:p w14:paraId="7C478316" w14:textId="0D659BC8" w:rsidR="00AC0275" w:rsidRPr="007C1844" w:rsidRDefault="004C7B52">
      <w:pPr>
        <w:pStyle w:val="EndnoteText"/>
        <w:rPr>
          <w:sz w:val="20"/>
        </w:rPr>
      </w:pPr>
      <w:r w:rsidRPr="007C1844">
        <w:rPr>
          <w:rStyle w:val="EndnoteReference"/>
          <w:sz w:val="20"/>
        </w:rPr>
        <w:endnoteRef/>
      </w:r>
      <w:r w:rsidRPr="007C1844">
        <w:rPr>
          <w:sz w:val="20"/>
        </w:rPr>
        <w:t xml:space="preserve"> </w:t>
      </w:r>
      <w:hyperlink r:id="rId12" w:history="1">
        <w:r w:rsidRPr="007C1844">
          <w:rPr>
            <w:rStyle w:val="Hyperlink"/>
            <w:sz w:val="20"/>
          </w:rPr>
          <w:t>https://www.youtube.com/watch?v=QuTOFgCa07M</w:t>
        </w:r>
      </w:hyperlink>
      <w:r w:rsidRPr="007C1844">
        <w:rPr>
          <w:sz w:val="20"/>
        </w:rPr>
        <w:t xml:space="preserve">  </w:t>
      </w:r>
    </w:p>
  </w:endnote>
  <w:endnote w:id="14">
    <w:p w14:paraId="0F7E754D" w14:textId="317AFF7D" w:rsidR="007C1844" w:rsidRPr="007C1844" w:rsidRDefault="004C7B52">
      <w:pPr>
        <w:pStyle w:val="EndnoteText"/>
        <w:rPr>
          <w:sz w:val="20"/>
        </w:rPr>
      </w:pPr>
      <w:r w:rsidRPr="007C1844">
        <w:rPr>
          <w:rStyle w:val="EndnoteReference"/>
          <w:sz w:val="20"/>
        </w:rPr>
        <w:endnoteRef/>
      </w:r>
      <w:r w:rsidRPr="007C1844">
        <w:rPr>
          <w:sz w:val="20"/>
        </w:rPr>
        <w:t xml:space="preserve"> </w:t>
      </w:r>
      <w:hyperlink r:id="rId13" w:history="1">
        <w:r w:rsidRPr="007C1844">
          <w:rPr>
            <w:rStyle w:val="Hyperlink"/>
            <w:sz w:val="20"/>
          </w:rPr>
          <w:t>https://abilitynet.org.uk/news-blogs/apple-accessibility-announcements-2021</w:t>
        </w:r>
      </w:hyperlink>
      <w:r w:rsidRPr="007C1844">
        <w:rPr>
          <w:rStyle w:val="Hyperlink"/>
          <w:sz w:val="20"/>
        </w:rPr>
        <w:t xml:space="preserve"> </w:t>
      </w:r>
    </w:p>
  </w:endnote>
  <w:endnote w:id="15">
    <w:p w14:paraId="0EF89B9F" w14:textId="4FE0D79F" w:rsidR="007C1844" w:rsidRDefault="004C7B52">
      <w:pPr>
        <w:pStyle w:val="EndnoteText"/>
        <w:rPr>
          <w:sz w:val="20"/>
        </w:rPr>
      </w:pPr>
      <w:r w:rsidRPr="007C1844">
        <w:rPr>
          <w:rStyle w:val="EndnoteReference"/>
          <w:sz w:val="20"/>
        </w:rPr>
        <w:endnoteRef/>
      </w:r>
      <w:r w:rsidRPr="007C1844">
        <w:rPr>
          <w:sz w:val="20"/>
        </w:rPr>
        <w:t xml:space="preserve"> </w:t>
      </w:r>
      <w:hyperlink r:id="rId14" w:history="1">
        <w:r w:rsidRPr="007C1844">
          <w:rPr>
            <w:rStyle w:val="Hyperlink"/>
            <w:sz w:val="20"/>
          </w:rPr>
          <w:t>http://www.clickawaypound.com/</w:t>
        </w:r>
      </w:hyperlink>
      <w:r w:rsidRPr="007C1844">
        <w:rPr>
          <w:sz w:val="20"/>
        </w:rPr>
        <w:t xml:space="preserve"> </w:t>
      </w:r>
    </w:p>
    <w:p w14:paraId="7FBCDDE0" w14:textId="6565CB00" w:rsidR="003D1829" w:rsidRDefault="003D1829">
      <w:pPr>
        <w:pStyle w:val="EndnoteText"/>
        <w:rPr>
          <w:sz w:val="20"/>
        </w:rPr>
      </w:pPr>
    </w:p>
    <w:p w14:paraId="0D299D6A" w14:textId="108899E4" w:rsidR="003D1829" w:rsidRDefault="003D1829">
      <w:pPr>
        <w:pStyle w:val="EndnoteText"/>
        <w:rPr>
          <w:sz w:val="20"/>
        </w:rPr>
      </w:pPr>
    </w:p>
    <w:p w14:paraId="63848403" w14:textId="6DC94C2A" w:rsidR="003D1829" w:rsidRDefault="003D1829">
      <w:pPr>
        <w:pStyle w:val="EndnoteText"/>
        <w:rPr>
          <w:sz w:val="20"/>
        </w:rPr>
      </w:pPr>
    </w:p>
    <w:p w14:paraId="5E7BE8BB" w14:textId="529C4957" w:rsidR="003D1829" w:rsidRDefault="003D1829">
      <w:pPr>
        <w:pStyle w:val="EndnoteText"/>
        <w:rPr>
          <w:sz w:val="20"/>
        </w:rPr>
      </w:pPr>
    </w:p>
    <w:p w14:paraId="50B66EAA" w14:textId="7318962A" w:rsidR="003D1829" w:rsidRDefault="003D1829">
      <w:pPr>
        <w:pStyle w:val="EndnoteText"/>
        <w:rPr>
          <w:sz w:val="20"/>
        </w:rPr>
      </w:pPr>
    </w:p>
    <w:p w14:paraId="480B0D4E" w14:textId="2F2AD6AE" w:rsidR="003D1829" w:rsidRDefault="003D18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36F" w14:textId="77777777" w:rsidR="00376F15" w:rsidRDefault="004C7B52" w:rsidP="00FF0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473C0">
      <w:rPr>
        <w:rStyle w:val="PageNumber"/>
      </w:rPr>
      <w:fldChar w:fldCharType="separate"/>
    </w:r>
    <w:r>
      <w:rPr>
        <w:rStyle w:val="PageNumber"/>
      </w:rPr>
      <w:fldChar w:fldCharType="end"/>
    </w:r>
  </w:p>
  <w:p w14:paraId="0A81D795" w14:textId="77777777" w:rsidR="00376F15" w:rsidRDefault="00376F15" w:rsidP="00836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F5D9" w14:textId="77777777" w:rsidR="002A68D1" w:rsidRPr="008B7792" w:rsidRDefault="004C7B52" w:rsidP="002A68D1">
    <w:pPr>
      <w:pStyle w:val="Footer"/>
      <w:framePr w:wrap="around" w:vAnchor="text" w:hAnchor="page" w:x="9201" w:y="434"/>
      <w:rPr>
        <w:rStyle w:val="PageNumber"/>
      </w:rPr>
    </w:pPr>
    <w:r w:rsidRPr="008B7792">
      <w:rPr>
        <w:rStyle w:val="PageNumber"/>
        <w:lang w:val="en-US"/>
      </w:rPr>
      <w:t xml:space="preserve">Page </w:t>
    </w:r>
    <w:r w:rsidRPr="008B7792">
      <w:rPr>
        <w:rStyle w:val="PageNumber"/>
        <w:lang w:val="en-US"/>
      </w:rPr>
      <w:fldChar w:fldCharType="begin"/>
    </w:r>
    <w:r w:rsidRPr="008B7792">
      <w:rPr>
        <w:rStyle w:val="PageNumber"/>
        <w:lang w:val="en-US"/>
      </w:rPr>
      <w:instrText xml:space="preserve"> PAGE </w:instrText>
    </w:r>
    <w:r w:rsidRPr="008B7792">
      <w:rPr>
        <w:rStyle w:val="PageNumber"/>
        <w:lang w:val="en-US"/>
      </w:rPr>
      <w:fldChar w:fldCharType="separate"/>
    </w:r>
    <w:r>
      <w:rPr>
        <w:rStyle w:val="PageNumber"/>
        <w:noProof/>
        <w:lang w:val="en-US"/>
      </w:rPr>
      <w:t>4</w:t>
    </w:r>
    <w:r w:rsidRPr="008B7792">
      <w:rPr>
        <w:rStyle w:val="PageNumber"/>
        <w:lang w:val="en-US"/>
      </w:rPr>
      <w:fldChar w:fldCharType="end"/>
    </w:r>
    <w:r w:rsidRPr="008B7792">
      <w:rPr>
        <w:rStyle w:val="PageNumber"/>
        <w:lang w:val="en-US"/>
      </w:rPr>
      <w:t xml:space="preserve"> of </w:t>
    </w:r>
    <w:r w:rsidRPr="008B7792">
      <w:rPr>
        <w:rStyle w:val="PageNumber"/>
        <w:lang w:val="en-US"/>
      </w:rPr>
      <w:fldChar w:fldCharType="begin"/>
    </w:r>
    <w:r w:rsidRPr="008B7792">
      <w:rPr>
        <w:rStyle w:val="PageNumber"/>
        <w:lang w:val="en-US"/>
      </w:rPr>
      <w:instrText xml:space="preserve"> NUMPAGES </w:instrText>
    </w:r>
    <w:r w:rsidRPr="008B7792">
      <w:rPr>
        <w:rStyle w:val="PageNumber"/>
        <w:lang w:val="en-US"/>
      </w:rPr>
      <w:fldChar w:fldCharType="separate"/>
    </w:r>
    <w:r>
      <w:rPr>
        <w:rStyle w:val="PageNumber"/>
        <w:noProof/>
        <w:lang w:val="en-US"/>
      </w:rPr>
      <w:t>4</w:t>
    </w:r>
    <w:r w:rsidRPr="008B7792">
      <w:rPr>
        <w:rStyle w:val="PageNumber"/>
        <w:lang w:val="en-US"/>
      </w:rPr>
      <w:fldChar w:fldCharType="end"/>
    </w:r>
  </w:p>
  <w:p w14:paraId="2EF62196" w14:textId="77777777" w:rsidR="00507CC3" w:rsidRDefault="004C7B52" w:rsidP="00507CC3">
    <w:r>
      <w:rPr>
        <w:noProof/>
      </w:rPr>
      <mc:AlternateContent>
        <mc:Choice Requires="wps">
          <w:drawing>
            <wp:anchor distT="0" distB="0" distL="114300" distR="114300" simplePos="0" relativeHeight="251658241" behindDoc="0" locked="0" layoutInCell="1" allowOverlap="1" wp14:anchorId="78B60408" wp14:editId="53152ABB">
              <wp:simplePos x="0" y="0"/>
              <wp:positionH relativeFrom="column">
                <wp:posOffset>26035</wp:posOffset>
              </wp:positionH>
              <wp:positionV relativeFrom="paragraph">
                <wp:posOffset>154940</wp:posOffset>
              </wp:positionV>
              <wp:extent cx="5676900" cy="0"/>
              <wp:effectExtent l="0" t="0" r="12700" b="12700"/>
              <wp:wrapNone/>
              <wp:docPr id="139" name="Straight Connector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DBA56" id="Straight Connector 139"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05pt,12.2pt" to="449.0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" strokecolor="#44546a [3215]" strokeweight=".5pt">
              <v:stroke joinstyle="miter"/>
            </v:line>
          </w:pict>
        </mc:Fallback>
      </mc:AlternateContent>
    </w:r>
  </w:p>
  <w:p w14:paraId="405186C9" w14:textId="4409F098" w:rsidR="00507CC3" w:rsidRPr="002A68D1" w:rsidRDefault="004C7B52" w:rsidP="00507CC3">
    <w:pPr>
      <w:spacing w:line="276" w:lineRule="auto"/>
      <w:rPr>
        <w:b/>
        <w:bCs/>
      </w:rPr>
    </w:pPr>
    <w:r>
      <w:rPr>
        <w:b/>
        <w:bCs/>
      </w:rPr>
      <w:t>Report: The Business Case for Accessibility,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ABE6" w14:textId="77777777" w:rsidR="00F473C0" w:rsidRDefault="00F473C0">
      <w:pPr>
        <w:spacing w:after="0" w:line="240" w:lineRule="auto"/>
      </w:pPr>
      <w:r>
        <w:separator/>
      </w:r>
    </w:p>
  </w:footnote>
  <w:footnote w:type="continuationSeparator" w:id="0">
    <w:p w14:paraId="027D8131" w14:textId="77777777" w:rsidR="00F473C0" w:rsidRDefault="00F473C0">
      <w:pPr>
        <w:spacing w:after="0" w:line="240" w:lineRule="auto"/>
      </w:pPr>
      <w:r>
        <w:continuationSeparator/>
      </w:r>
    </w:p>
  </w:footnote>
  <w:footnote w:type="continuationNotice" w:id="1">
    <w:p w14:paraId="457B4C78" w14:textId="77777777" w:rsidR="00F473C0" w:rsidRDefault="00F47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2A4" w14:textId="77777777" w:rsidR="00376F15" w:rsidRDefault="004C7B52">
    <w:pPr>
      <w:pStyle w:val="Header"/>
    </w:pPr>
    <w:r>
      <w:rPr>
        <w:noProof/>
      </w:rPr>
      <w:drawing>
        <wp:anchor distT="0" distB="0" distL="114300" distR="114300" simplePos="0" relativeHeight="251658240" behindDoc="0" locked="0" layoutInCell="1" allowOverlap="1" wp14:anchorId="1B143C8E" wp14:editId="7263C629">
          <wp:simplePos x="0" y="0"/>
          <wp:positionH relativeFrom="column">
            <wp:posOffset>4483735</wp:posOffset>
          </wp:positionH>
          <wp:positionV relativeFrom="paragraph">
            <wp:posOffset>-181610</wp:posOffset>
          </wp:positionV>
          <wp:extent cx="1461021" cy="729307"/>
          <wp:effectExtent l="0" t="0" r="0" b="0"/>
          <wp:wrapNone/>
          <wp:docPr id="4" name="Picture 4" descr="A picture of the AbilityNet logo in teal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AbilityNet logo in teal and black."/>
                  <pic:cNvPicPr/>
                </pic:nvPicPr>
                <pic:blipFill>
                  <a:blip r:embed="rId1"/>
                  <a:stretch>
                    <a:fillRect/>
                  </a:stretch>
                </pic:blipFill>
                <pic:spPr>
                  <a:xfrm>
                    <a:off x="0" y="0"/>
                    <a:ext cx="1461021" cy="729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8F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8D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0A5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A7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1C7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C6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24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61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E9265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FC2FCB"/>
    <w:multiLevelType w:val="hybridMultilevel"/>
    <w:tmpl w:val="5B042C7C"/>
    <w:lvl w:ilvl="0" w:tplc="AE28D540">
      <w:numFmt w:val="bullet"/>
      <w:lvlText w:val="-"/>
      <w:lvlJc w:val="left"/>
      <w:pPr>
        <w:ind w:left="360" w:hanging="360"/>
      </w:pPr>
      <w:rPr>
        <w:rFonts w:ascii="Arial" w:eastAsia="Cambria" w:hAnsi="Arial" w:cs="Arial" w:hint="default"/>
      </w:rPr>
    </w:lvl>
    <w:lvl w:ilvl="1" w:tplc="76285308" w:tentative="1">
      <w:start w:val="1"/>
      <w:numFmt w:val="bullet"/>
      <w:lvlText w:val="o"/>
      <w:lvlJc w:val="left"/>
      <w:pPr>
        <w:ind w:left="1440" w:hanging="360"/>
      </w:pPr>
      <w:rPr>
        <w:rFonts w:ascii="Courier New" w:hAnsi="Courier New" w:cs="Courier New" w:hint="default"/>
      </w:rPr>
    </w:lvl>
    <w:lvl w:ilvl="2" w:tplc="C31CA598" w:tentative="1">
      <w:start w:val="1"/>
      <w:numFmt w:val="bullet"/>
      <w:lvlText w:val=""/>
      <w:lvlJc w:val="left"/>
      <w:pPr>
        <w:ind w:left="2160" w:hanging="360"/>
      </w:pPr>
      <w:rPr>
        <w:rFonts w:ascii="Wingdings" w:hAnsi="Wingdings" w:hint="default"/>
      </w:rPr>
    </w:lvl>
    <w:lvl w:ilvl="3" w:tplc="5D9C9934" w:tentative="1">
      <w:start w:val="1"/>
      <w:numFmt w:val="bullet"/>
      <w:lvlText w:val=""/>
      <w:lvlJc w:val="left"/>
      <w:pPr>
        <w:ind w:left="2880" w:hanging="360"/>
      </w:pPr>
      <w:rPr>
        <w:rFonts w:ascii="Symbol" w:hAnsi="Symbol" w:hint="default"/>
      </w:rPr>
    </w:lvl>
    <w:lvl w:ilvl="4" w:tplc="EDA45D62" w:tentative="1">
      <w:start w:val="1"/>
      <w:numFmt w:val="bullet"/>
      <w:lvlText w:val="o"/>
      <w:lvlJc w:val="left"/>
      <w:pPr>
        <w:ind w:left="3600" w:hanging="360"/>
      </w:pPr>
      <w:rPr>
        <w:rFonts w:ascii="Courier New" w:hAnsi="Courier New" w:cs="Courier New" w:hint="default"/>
      </w:rPr>
    </w:lvl>
    <w:lvl w:ilvl="5" w:tplc="115E98CA" w:tentative="1">
      <w:start w:val="1"/>
      <w:numFmt w:val="bullet"/>
      <w:lvlText w:val=""/>
      <w:lvlJc w:val="left"/>
      <w:pPr>
        <w:ind w:left="4320" w:hanging="360"/>
      </w:pPr>
      <w:rPr>
        <w:rFonts w:ascii="Wingdings" w:hAnsi="Wingdings" w:hint="default"/>
      </w:rPr>
    </w:lvl>
    <w:lvl w:ilvl="6" w:tplc="17DEE038" w:tentative="1">
      <w:start w:val="1"/>
      <w:numFmt w:val="bullet"/>
      <w:lvlText w:val=""/>
      <w:lvlJc w:val="left"/>
      <w:pPr>
        <w:ind w:left="5040" w:hanging="360"/>
      </w:pPr>
      <w:rPr>
        <w:rFonts w:ascii="Symbol" w:hAnsi="Symbol" w:hint="default"/>
      </w:rPr>
    </w:lvl>
    <w:lvl w:ilvl="7" w:tplc="85906A04" w:tentative="1">
      <w:start w:val="1"/>
      <w:numFmt w:val="bullet"/>
      <w:lvlText w:val="o"/>
      <w:lvlJc w:val="left"/>
      <w:pPr>
        <w:ind w:left="5760" w:hanging="360"/>
      </w:pPr>
      <w:rPr>
        <w:rFonts w:ascii="Courier New" w:hAnsi="Courier New" w:cs="Courier New" w:hint="default"/>
      </w:rPr>
    </w:lvl>
    <w:lvl w:ilvl="8" w:tplc="7B7601C4" w:tentative="1">
      <w:start w:val="1"/>
      <w:numFmt w:val="bullet"/>
      <w:lvlText w:val=""/>
      <w:lvlJc w:val="left"/>
      <w:pPr>
        <w:ind w:left="6480" w:hanging="360"/>
      </w:pPr>
      <w:rPr>
        <w:rFonts w:ascii="Wingdings" w:hAnsi="Wingdings" w:hint="default"/>
      </w:rPr>
    </w:lvl>
  </w:abstractNum>
  <w:abstractNum w:abstractNumId="10" w15:restartNumberingAfterBreak="0">
    <w:nsid w:val="070C7681"/>
    <w:multiLevelType w:val="hybridMultilevel"/>
    <w:tmpl w:val="1F0C9762"/>
    <w:lvl w:ilvl="0" w:tplc="8F38DE1A">
      <w:numFmt w:val="bullet"/>
      <w:lvlText w:val="-"/>
      <w:lvlJc w:val="left"/>
      <w:pPr>
        <w:ind w:left="720" w:hanging="360"/>
      </w:pPr>
      <w:rPr>
        <w:rFonts w:ascii="Arial" w:eastAsia="Cambria" w:hAnsi="Arial" w:cs="Arial" w:hint="default"/>
      </w:rPr>
    </w:lvl>
    <w:lvl w:ilvl="1" w:tplc="2CC4CCC6" w:tentative="1">
      <w:start w:val="1"/>
      <w:numFmt w:val="bullet"/>
      <w:lvlText w:val="o"/>
      <w:lvlJc w:val="left"/>
      <w:pPr>
        <w:ind w:left="1800" w:hanging="360"/>
      </w:pPr>
      <w:rPr>
        <w:rFonts w:ascii="Courier New" w:hAnsi="Courier New" w:cs="Courier New" w:hint="default"/>
      </w:rPr>
    </w:lvl>
    <w:lvl w:ilvl="2" w:tplc="51ACB2D6" w:tentative="1">
      <w:start w:val="1"/>
      <w:numFmt w:val="bullet"/>
      <w:lvlText w:val=""/>
      <w:lvlJc w:val="left"/>
      <w:pPr>
        <w:ind w:left="2520" w:hanging="360"/>
      </w:pPr>
      <w:rPr>
        <w:rFonts w:ascii="Wingdings" w:hAnsi="Wingdings" w:hint="default"/>
      </w:rPr>
    </w:lvl>
    <w:lvl w:ilvl="3" w:tplc="6B5E8714" w:tentative="1">
      <w:start w:val="1"/>
      <w:numFmt w:val="bullet"/>
      <w:lvlText w:val=""/>
      <w:lvlJc w:val="left"/>
      <w:pPr>
        <w:ind w:left="3240" w:hanging="360"/>
      </w:pPr>
      <w:rPr>
        <w:rFonts w:ascii="Symbol" w:hAnsi="Symbol" w:hint="default"/>
      </w:rPr>
    </w:lvl>
    <w:lvl w:ilvl="4" w:tplc="6BB47160" w:tentative="1">
      <w:start w:val="1"/>
      <w:numFmt w:val="bullet"/>
      <w:lvlText w:val="o"/>
      <w:lvlJc w:val="left"/>
      <w:pPr>
        <w:ind w:left="3960" w:hanging="360"/>
      </w:pPr>
      <w:rPr>
        <w:rFonts w:ascii="Courier New" w:hAnsi="Courier New" w:cs="Courier New" w:hint="default"/>
      </w:rPr>
    </w:lvl>
    <w:lvl w:ilvl="5" w:tplc="EC58B08A" w:tentative="1">
      <w:start w:val="1"/>
      <w:numFmt w:val="bullet"/>
      <w:lvlText w:val=""/>
      <w:lvlJc w:val="left"/>
      <w:pPr>
        <w:ind w:left="4680" w:hanging="360"/>
      </w:pPr>
      <w:rPr>
        <w:rFonts w:ascii="Wingdings" w:hAnsi="Wingdings" w:hint="default"/>
      </w:rPr>
    </w:lvl>
    <w:lvl w:ilvl="6" w:tplc="0D3E6620" w:tentative="1">
      <w:start w:val="1"/>
      <w:numFmt w:val="bullet"/>
      <w:lvlText w:val=""/>
      <w:lvlJc w:val="left"/>
      <w:pPr>
        <w:ind w:left="5400" w:hanging="360"/>
      </w:pPr>
      <w:rPr>
        <w:rFonts w:ascii="Symbol" w:hAnsi="Symbol" w:hint="default"/>
      </w:rPr>
    </w:lvl>
    <w:lvl w:ilvl="7" w:tplc="5E4635B4" w:tentative="1">
      <w:start w:val="1"/>
      <w:numFmt w:val="bullet"/>
      <w:lvlText w:val="o"/>
      <w:lvlJc w:val="left"/>
      <w:pPr>
        <w:ind w:left="6120" w:hanging="360"/>
      </w:pPr>
      <w:rPr>
        <w:rFonts w:ascii="Courier New" w:hAnsi="Courier New" w:cs="Courier New" w:hint="default"/>
      </w:rPr>
    </w:lvl>
    <w:lvl w:ilvl="8" w:tplc="C75CD012" w:tentative="1">
      <w:start w:val="1"/>
      <w:numFmt w:val="bullet"/>
      <w:lvlText w:val=""/>
      <w:lvlJc w:val="left"/>
      <w:pPr>
        <w:ind w:left="6840" w:hanging="360"/>
      </w:pPr>
      <w:rPr>
        <w:rFonts w:ascii="Wingdings" w:hAnsi="Wingdings" w:hint="default"/>
      </w:rPr>
    </w:lvl>
  </w:abstractNum>
  <w:abstractNum w:abstractNumId="11" w15:restartNumberingAfterBreak="0">
    <w:nsid w:val="0DB469F2"/>
    <w:multiLevelType w:val="multilevel"/>
    <w:tmpl w:val="6574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9759E2"/>
    <w:multiLevelType w:val="hybridMultilevel"/>
    <w:tmpl w:val="DA8E20A4"/>
    <w:lvl w:ilvl="0" w:tplc="C8285616">
      <w:numFmt w:val="bullet"/>
      <w:lvlText w:val="-"/>
      <w:lvlJc w:val="left"/>
      <w:pPr>
        <w:ind w:left="360" w:hanging="360"/>
      </w:pPr>
      <w:rPr>
        <w:rFonts w:ascii="Arial" w:eastAsia="Cambria" w:hAnsi="Arial" w:cs="Arial" w:hint="default"/>
      </w:rPr>
    </w:lvl>
    <w:lvl w:ilvl="1" w:tplc="FF505240" w:tentative="1">
      <w:start w:val="1"/>
      <w:numFmt w:val="bullet"/>
      <w:lvlText w:val="o"/>
      <w:lvlJc w:val="left"/>
      <w:pPr>
        <w:ind w:left="1440" w:hanging="360"/>
      </w:pPr>
      <w:rPr>
        <w:rFonts w:ascii="Courier New" w:hAnsi="Courier New" w:cs="Courier New" w:hint="default"/>
      </w:rPr>
    </w:lvl>
    <w:lvl w:ilvl="2" w:tplc="B9489E10" w:tentative="1">
      <w:start w:val="1"/>
      <w:numFmt w:val="bullet"/>
      <w:lvlText w:val=""/>
      <w:lvlJc w:val="left"/>
      <w:pPr>
        <w:ind w:left="2160" w:hanging="360"/>
      </w:pPr>
      <w:rPr>
        <w:rFonts w:ascii="Wingdings" w:hAnsi="Wingdings" w:hint="default"/>
      </w:rPr>
    </w:lvl>
    <w:lvl w:ilvl="3" w:tplc="6262C02E" w:tentative="1">
      <w:start w:val="1"/>
      <w:numFmt w:val="bullet"/>
      <w:lvlText w:val=""/>
      <w:lvlJc w:val="left"/>
      <w:pPr>
        <w:ind w:left="2880" w:hanging="360"/>
      </w:pPr>
      <w:rPr>
        <w:rFonts w:ascii="Symbol" w:hAnsi="Symbol" w:hint="default"/>
      </w:rPr>
    </w:lvl>
    <w:lvl w:ilvl="4" w:tplc="403E1276" w:tentative="1">
      <w:start w:val="1"/>
      <w:numFmt w:val="bullet"/>
      <w:lvlText w:val="o"/>
      <w:lvlJc w:val="left"/>
      <w:pPr>
        <w:ind w:left="3600" w:hanging="360"/>
      </w:pPr>
      <w:rPr>
        <w:rFonts w:ascii="Courier New" w:hAnsi="Courier New" w:cs="Courier New" w:hint="default"/>
      </w:rPr>
    </w:lvl>
    <w:lvl w:ilvl="5" w:tplc="A2BA2AF0" w:tentative="1">
      <w:start w:val="1"/>
      <w:numFmt w:val="bullet"/>
      <w:lvlText w:val=""/>
      <w:lvlJc w:val="left"/>
      <w:pPr>
        <w:ind w:left="4320" w:hanging="360"/>
      </w:pPr>
      <w:rPr>
        <w:rFonts w:ascii="Wingdings" w:hAnsi="Wingdings" w:hint="default"/>
      </w:rPr>
    </w:lvl>
    <w:lvl w:ilvl="6" w:tplc="AD7A8C3A" w:tentative="1">
      <w:start w:val="1"/>
      <w:numFmt w:val="bullet"/>
      <w:lvlText w:val=""/>
      <w:lvlJc w:val="left"/>
      <w:pPr>
        <w:ind w:left="5040" w:hanging="360"/>
      </w:pPr>
      <w:rPr>
        <w:rFonts w:ascii="Symbol" w:hAnsi="Symbol" w:hint="default"/>
      </w:rPr>
    </w:lvl>
    <w:lvl w:ilvl="7" w:tplc="366AE7F0" w:tentative="1">
      <w:start w:val="1"/>
      <w:numFmt w:val="bullet"/>
      <w:lvlText w:val="o"/>
      <w:lvlJc w:val="left"/>
      <w:pPr>
        <w:ind w:left="5760" w:hanging="360"/>
      </w:pPr>
      <w:rPr>
        <w:rFonts w:ascii="Courier New" w:hAnsi="Courier New" w:cs="Courier New" w:hint="default"/>
      </w:rPr>
    </w:lvl>
    <w:lvl w:ilvl="8" w:tplc="6C627AD2" w:tentative="1">
      <w:start w:val="1"/>
      <w:numFmt w:val="bullet"/>
      <w:lvlText w:val=""/>
      <w:lvlJc w:val="left"/>
      <w:pPr>
        <w:ind w:left="6480" w:hanging="360"/>
      </w:pPr>
      <w:rPr>
        <w:rFonts w:ascii="Wingdings" w:hAnsi="Wingdings" w:hint="default"/>
      </w:rPr>
    </w:lvl>
  </w:abstractNum>
  <w:abstractNum w:abstractNumId="13" w15:restartNumberingAfterBreak="0">
    <w:nsid w:val="14ED0310"/>
    <w:multiLevelType w:val="hybridMultilevel"/>
    <w:tmpl w:val="F14C7636"/>
    <w:lvl w:ilvl="0" w:tplc="9182B586">
      <w:numFmt w:val="bullet"/>
      <w:lvlText w:val="-"/>
      <w:lvlJc w:val="left"/>
      <w:pPr>
        <w:ind w:left="360" w:hanging="360"/>
      </w:pPr>
      <w:rPr>
        <w:rFonts w:ascii="Arial" w:eastAsia="Cambria" w:hAnsi="Arial" w:cs="Arial" w:hint="default"/>
      </w:rPr>
    </w:lvl>
    <w:lvl w:ilvl="1" w:tplc="4B101C8C" w:tentative="1">
      <w:start w:val="1"/>
      <w:numFmt w:val="bullet"/>
      <w:lvlText w:val="o"/>
      <w:lvlJc w:val="left"/>
      <w:pPr>
        <w:ind w:left="1080" w:hanging="360"/>
      </w:pPr>
      <w:rPr>
        <w:rFonts w:ascii="Courier New" w:hAnsi="Courier New" w:cs="Courier New" w:hint="default"/>
      </w:rPr>
    </w:lvl>
    <w:lvl w:ilvl="2" w:tplc="929ACC72" w:tentative="1">
      <w:start w:val="1"/>
      <w:numFmt w:val="bullet"/>
      <w:lvlText w:val=""/>
      <w:lvlJc w:val="left"/>
      <w:pPr>
        <w:ind w:left="1800" w:hanging="360"/>
      </w:pPr>
      <w:rPr>
        <w:rFonts w:ascii="Wingdings" w:hAnsi="Wingdings" w:hint="default"/>
      </w:rPr>
    </w:lvl>
    <w:lvl w:ilvl="3" w:tplc="BB8ED8BC" w:tentative="1">
      <w:start w:val="1"/>
      <w:numFmt w:val="bullet"/>
      <w:lvlText w:val=""/>
      <w:lvlJc w:val="left"/>
      <w:pPr>
        <w:ind w:left="2520" w:hanging="360"/>
      </w:pPr>
      <w:rPr>
        <w:rFonts w:ascii="Symbol" w:hAnsi="Symbol" w:hint="default"/>
      </w:rPr>
    </w:lvl>
    <w:lvl w:ilvl="4" w:tplc="3C4217A6" w:tentative="1">
      <w:start w:val="1"/>
      <w:numFmt w:val="bullet"/>
      <w:lvlText w:val="o"/>
      <w:lvlJc w:val="left"/>
      <w:pPr>
        <w:ind w:left="3240" w:hanging="360"/>
      </w:pPr>
      <w:rPr>
        <w:rFonts w:ascii="Courier New" w:hAnsi="Courier New" w:cs="Courier New" w:hint="default"/>
      </w:rPr>
    </w:lvl>
    <w:lvl w:ilvl="5" w:tplc="C25E078E" w:tentative="1">
      <w:start w:val="1"/>
      <w:numFmt w:val="bullet"/>
      <w:lvlText w:val=""/>
      <w:lvlJc w:val="left"/>
      <w:pPr>
        <w:ind w:left="3960" w:hanging="360"/>
      </w:pPr>
      <w:rPr>
        <w:rFonts w:ascii="Wingdings" w:hAnsi="Wingdings" w:hint="default"/>
      </w:rPr>
    </w:lvl>
    <w:lvl w:ilvl="6" w:tplc="44782C84" w:tentative="1">
      <w:start w:val="1"/>
      <w:numFmt w:val="bullet"/>
      <w:lvlText w:val=""/>
      <w:lvlJc w:val="left"/>
      <w:pPr>
        <w:ind w:left="4680" w:hanging="360"/>
      </w:pPr>
      <w:rPr>
        <w:rFonts w:ascii="Symbol" w:hAnsi="Symbol" w:hint="default"/>
      </w:rPr>
    </w:lvl>
    <w:lvl w:ilvl="7" w:tplc="2670F09A" w:tentative="1">
      <w:start w:val="1"/>
      <w:numFmt w:val="bullet"/>
      <w:lvlText w:val="o"/>
      <w:lvlJc w:val="left"/>
      <w:pPr>
        <w:ind w:left="5400" w:hanging="360"/>
      </w:pPr>
      <w:rPr>
        <w:rFonts w:ascii="Courier New" w:hAnsi="Courier New" w:cs="Courier New" w:hint="default"/>
      </w:rPr>
    </w:lvl>
    <w:lvl w:ilvl="8" w:tplc="CACEF06A" w:tentative="1">
      <w:start w:val="1"/>
      <w:numFmt w:val="bullet"/>
      <w:lvlText w:val=""/>
      <w:lvlJc w:val="left"/>
      <w:pPr>
        <w:ind w:left="6120" w:hanging="360"/>
      </w:pPr>
      <w:rPr>
        <w:rFonts w:ascii="Wingdings" w:hAnsi="Wingdings" w:hint="default"/>
      </w:rPr>
    </w:lvl>
  </w:abstractNum>
  <w:abstractNum w:abstractNumId="14" w15:restartNumberingAfterBreak="0">
    <w:nsid w:val="1E93258F"/>
    <w:multiLevelType w:val="hybridMultilevel"/>
    <w:tmpl w:val="4B348D7A"/>
    <w:lvl w:ilvl="0" w:tplc="B8760F0C">
      <w:start w:val="1"/>
      <w:numFmt w:val="bullet"/>
      <w:lvlText w:val=""/>
      <w:lvlJc w:val="left"/>
      <w:pPr>
        <w:ind w:left="720" w:hanging="360"/>
      </w:pPr>
      <w:rPr>
        <w:rFonts w:ascii="Symbol" w:hAnsi="Symbol" w:hint="default"/>
      </w:rPr>
    </w:lvl>
    <w:lvl w:ilvl="1" w:tplc="88B61402" w:tentative="1">
      <w:start w:val="1"/>
      <w:numFmt w:val="bullet"/>
      <w:lvlText w:val="o"/>
      <w:lvlJc w:val="left"/>
      <w:pPr>
        <w:ind w:left="1440" w:hanging="360"/>
      </w:pPr>
      <w:rPr>
        <w:rFonts w:ascii="Courier New" w:hAnsi="Courier New" w:hint="default"/>
      </w:rPr>
    </w:lvl>
    <w:lvl w:ilvl="2" w:tplc="182CA270" w:tentative="1">
      <w:start w:val="1"/>
      <w:numFmt w:val="bullet"/>
      <w:lvlText w:val=""/>
      <w:lvlJc w:val="left"/>
      <w:pPr>
        <w:ind w:left="2160" w:hanging="360"/>
      </w:pPr>
      <w:rPr>
        <w:rFonts w:ascii="Wingdings" w:hAnsi="Wingdings" w:hint="default"/>
      </w:rPr>
    </w:lvl>
    <w:lvl w:ilvl="3" w:tplc="2854761A" w:tentative="1">
      <w:start w:val="1"/>
      <w:numFmt w:val="bullet"/>
      <w:lvlText w:val=""/>
      <w:lvlJc w:val="left"/>
      <w:pPr>
        <w:ind w:left="2880" w:hanging="360"/>
      </w:pPr>
      <w:rPr>
        <w:rFonts w:ascii="Symbol" w:hAnsi="Symbol" w:hint="default"/>
      </w:rPr>
    </w:lvl>
    <w:lvl w:ilvl="4" w:tplc="6320286E" w:tentative="1">
      <w:start w:val="1"/>
      <w:numFmt w:val="bullet"/>
      <w:lvlText w:val="o"/>
      <w:lvlJc w:val="left"/>
      <w:pPr>
        <w:ind w:left="3600" w:hanging="360"/>
      </w:pPr>
      <w:rPr>
        <w:rFonts w:ascii="Courier New" w:hAnsi="Courier New" w:hint="default"/>
      </w:rPr>
    </w:lvl>
    <w:lvl w:ilvl="5" w:tplc="8BB04302" w:tentative="1">
      <w:start w:val="1"/>
      <w:numFmt w:val="bullet"/>
      <w:lvlText w:val=""/>
      <w:lvlJc w:val="left"/>
      <w:pPr>
        <w:ind w:left="4320" w:hanging="360"/>
      </w:pPr>
      <w:rPr>
        <w:rFonts w:ascii="Wingdings" w:hAnsi="Wingdings" w:hint="default"/>
      </w:rPr>
    </w:lvl>
    <w:lvl w:ilvl="6" w:tplc="13B800D0" w:tentative="1">
      <w:start w:val="1"/>
      <w:numFmt w:val="bullet"/>
      <w:lvlText w:val=""/>
      <w:lvlJc w:val="left"/>
      <w:pPr>
        <w:ind w:left="5040" w:hanging="360"/>
      </w:pPr>
      <w:rPr>
        <w:rFonts w:ascii="Symbol" w:hAnsi="Symbol" w:hint="default"/>
      </w:rPr>
    </w:lvl>
    <w:lvl w:ilvl="7" w:tplc="782C9280" w:tentative="1">
      <w:start w:val="1"/>
      <w:numFmt w:val="bullet"/>
      <w:lvlText w:val="o"/>
      <w:lvlJc w:val="left"/>
      <w:pPr>
        <w:ind w:left="5760" w:hanging="360"/>
      </w:pPr>
      <w:rPr>
        <w:rFonts w:ascii="Courier New" w:hAnsi="Courier New" w:hint="default"/>
      </w:rPr>
    </w:lvl>
    <w:lvl w:ilvl="8" w:tplc="B35AFA2A" w:tentative="1">
      <w:start w:val="1"/>
      <w:numFmt w:val="bullet"/>
      <w:lvlText w:val=""/>
      <w:lvlJc w:val="left"/>
      <w:pPr>
        <w:ind w:left="6480" w:hanging="360"/>
      </w:pPr>
      <w:rPr>
        <w:rFonts w:ascii="Wingdings" w:hAnsi="Wingdings" w:hint="default"/>
      </w:rPr>
    </w:lvl>
  </w:abstractNum>
  <w:abstractNum w:abstractNumId="15" w15:restartNumberingAfterBreak="0">
    <w:nsid w:val="221245F8"/>
    <w:multiLevelType w:val="hybridMultilevel"/>
    <w:tmpl w:val="000C0EFA"/>
    <w:lvl w:ilvl="0" w:tplc="6CA8D1DC">
      <w:start w:val="1"/>
      <w:numFmt w:val="bullet"/>
      <w:lvlText w:val=""/>
      <w:lvlJc w:val="left"/>
      <w:pPr>
        <w:ind w:left="720" w:hanging="360"/>
      </w:pPr>
      <w:rPr>
        <w:rFonts w:ascii="Symbol" w:hAnsi="Symbol" w:hint="default"/>
      </w:rPr>
    </w:lvl>
    <w:lvl w:ilvl="1" w:tplc="84FC1B08" w:tentative="1">
      <w:start w:val="1"/>
      <w:numFmt w:val="bullet"/>
      <w:lvlText w:val="o"/>
      <w:lvlJc w:val="left"/>
      <w:pPr>
        <w:ind w:left="1440" w:hanging="360"/>
      </w:pPr>
      <w:rPr>
        <w:rFonts w:ascii="Courier New" w:hAnsi="Courier New" w:hint="default"/>
      </w:rPr>
    </w:lvl>
    <w:lvl w:ilvl="2" w:tplc="74CC3436" w:tentative="1">
      <w:start w:val="1"/>
      <w:numFmt w:val="bullet"/>
      <w:lvlText w:val=""/>
      <w:lvlJc w:val="left"/>
      <w:pPr>
        <w:ind w:left="2160" w:hanging="360"/>
      </w:pPr>
      <w:rPr>
        <w:rFonts w:ascii="Wingdings" w:hAnsi="Wingdings" w:hint="default"/>
      </w:rPr>
    </w:lvl>
    <w:lvl w:ilvl="3" w:tplc="637A9986" w:tentative="1">
      <w:start w:val="1"/>
      <w:numFmt w:val="bullet"/>
      <w:lvlText w:val=""/>
      <w:lvlJc w:val="left"/>
      <w:pPr>
        <w:ind w:left="2880" w:hanging="360"/>
      </w:pPr>
      <w:rPr>
        <w:rFonts w:ascii="Symbol" w:hAnsi="Symbol" w:hint="default"/>
      </w:rPr>
    </w:lvl>
    <w:lvl w:ilvl="4" w:tplc="44643514" w:tentative="1">
      <w:start w:val="1"/>
      <w:numFmt w:val="bullet"/>
      <w:lvlText w:val="o"/>
      <w:lvlJc w:val="left"/>
      <w:pPr>
        <w:ind w:left="3600" w:hanging="360"/>
      </w:pPr>
      <w:rPr>
        <w:rFonts w:ascii="Courier New" w:hAnsi="Courier New" w:hint="default"/>
      </w:rPr>
    </w:lvl>
    <w:lvl w:ilvl="5" w:tplc="A476D768" w:tentative="1">
      <w:start w:val="1"/>
      <w:numFmt w:val="bullet"/>
      <w:lvlText w:val=""/>
      <w:lvlJc w:val="left"/>
      <w:pPr>
        <w:ind w:left="4320" w:hanging="360"/>
      </w:pPr>
      <w:rPr>
        <w:rFonts w:ascii="Wingdings" w:hAnsi="Wingdings" w:hint="default"/>
      </w:rPr>
    </w:lvl>
    <w:lvl w:ilvl="6" w:tplc="32E87690" w:tentative="1">
      <w:start w:val="1"/>
      <w:numFmt w:val="bullet"/>
      <w:lvlText w:val=""/>
      <w:lvlJc w:val="left"/>
      <w:pPr>
        <w:ind w:left="5040" w:hanging="360"/>
      </w:pPr>
      <w:rPr>
        <w:rFonts w:ascii="Symbol" w:hAnsi="Symbol" w:hint="default"/>
      </w:rPr>
    </w:lvl>
    <w:lvl w:ilvl="7" w:tplc="E05CB4A4" w:tentative="1">
      <w:start w:val="1"/>
      <w:numFmt w:val="bullet"/>
      <w:lvlText w:val="o"/>
      <w:lvlJc w:val="left"/>
      <w:pPr>
        <w:ind w:left="5760" w:hanging="360"/>
      </w:pPr>
      <w:rPr>
        <w:rFonts w:ascii="Courier New" w:hAnsi="Courier New" w:hint="default"/>
      </w:rPr>
    </w:lvl>
    <w:lvl w:ilvl="8" w:tplc="7822572A" w:tentative="1">
      <w:start w:val="1"/>
      <w:numFmt w:val="bullet"/>
      <w:lvlText w:val=""/>
      <w:lvlJc w:val="left"/>
      <w:pPr>
        <w:ind w:left="6480" w:hanging="360"/>
      </w:pPr>
      <w:rPr>
        <w:rFonts w:ascii="Wingdings" w:hAnsi="Wingdings" w:hint="default"/>
      </w:rPr>
    </w:lvl>
  </w:abstractNum>
  <w:abstractNum w:abstractNumId="16" w15:restartNumberingAfterBreak="0">
    <w:nsid w:val="266F2C4A"/>
    <w:multiLevelType w:val="hybridMultilevel"/>
    <w:tmpl w:val="0B6C91FC"/>
    <w:lvl w:ilvl="0" w:tplc="15942046">
      <w:start w:val="1"/>
      <w:numFmt w:val="bullet"/>
      <w:lvlText w:val=""/>
      <w:lvlJc w:val="left"/>
      <w:pPr>
        <w:ind w:left="720" w:hanging="360"/>
      </w:pPr>
      <w:rPr>
        <w:rFonts w:ascii="Symbol" w:hAnsi="Symbol" w:hint="default"/>
      </w:rPr>
    </w:lvl>
    <w:lvl w:ilvl="1" w:tplc="A0A2E6BC">
      <w:numFmt w:val="bullet"/>
      <w:lvlText w:val="-"/>
      <w:lvlJc w:val="left"/>
      <w:pPr>
        <w:ind w:left="1440" w:hanging="360"/>
      </w:pPr>
      <w:rPr>
        <w:rFonts w:ascii="Arial" w:eastAsia="Cambria" w:hAnsi="Arial" w:cs="Arial" w:hint="default"/>
      </w:rPr>
    </w:lvl>
    <w:lvl w:ilvl="2" w:tplc="4530C79A" w:tentative="1">
      <w:start w:val="1"/>
      <w:numFmt w:val="bullet"/>
      <w:lvlText w:val=""/>
      <w:lvlJc w:val="left"/>
      <w:pPr>
        <w:ind w:left="2160" w:hanging="360"/>
      </w:pPr>
      <w:rPr>
        <w:rFonts w:ascii="Wingdings" w:hAnsi="Wingdings" w:hint="default"/>
      </w:rPr>
    </w:lvl>
    <w:lvl w:ilvl="3" w:tplc="FD2C2628" w:tentative="1">
      <w:start w:val="1"/>
      <w:numFmt w:val="bullet"/>
      <w:lvlText w:val=""/>
      <w:lvlJc w:val="left"/>
      <w:pPr>
        <w:ind w:left="2880" w:hanging="360"/>
      </w:pPr>
      <w:rPr>
        <w:rFonts w:ascii="Symbol" w:hAnsi="Symbol" w:hint="default"/>
      </w:rPr>
    </w:lvl>
    <w:lvl w:ilvl="4" w:tplc="497EC694" w:tentative="1">
      <w:start w:val="1"/>
      <w:numFmt w:val="bullet"/>
      <w:lvlText w:val="o"/>
      <w:lvlJc w:val="left"/>
      <w:pPr>
        <w:ind w:left="3600" w:hanging="360"/>
      </w:pPr>
      <w:rPr>
        <w:rFonts w:ascii="Courier New" w:hAnsi="Courier New" w:cs="Courier New" w:hint="default"/>
      </w:rPr>
    </w:lvl>
    <w:lvl w:ilvl="5" w:tplc="BD0CF564" w:tentative="1">
      <w:start w:val="1"/>
      <w:numFmt w:val="bullet"/>
      <w:lvlText w:val=""/>
      <w:lvlJc w:val="left"/>
      <w:pPr>
        <w:ind w:left="4320" w:hanging="360"/>
      </w:pPr>
      <w:rPr>
        <w:rFonts w:ascii="Wingdings" w:hAnsi="Wingdings" w:hint="default"/>
      </w:rPr>
    </w:lvl>
    <w:lvl w:ilvl="6" w:tplc="94DA018E" w:tentative="1">
      <w:start w:val="1"/>
      <w:numFmt w:val="bullet"/>
      <w:lvlText w:val=""/>
      <w:lvlJc w:val="left"/>
      <w:pPr>
        <w:ind w:left="5040" w:hanging="360"/>
      </w:pPr>
      <w:rPr>
        <w:rFonts w:ascii="Symbol" w:hAnsi="Symbol" w:hint="default"/>
      </w:rPr>
    </w:lvl>
    <w:lvl w:ilvl="7" w:tplc="F78AFA24" w:tentative="1">
      <w:start w:val="1"/>
      <w:numFmt w:val="bullet"/>
      <w:lvlText w:val="o"/>
      <w:lvlJc w:val="left"/>
      <w:pPr>
        <w:ind w:left="5760" w:hanging="360"/>
      </w:pPr>
      <w:rPr>
        <w:rFonts w:ascii="Courier New" w:hAnsi="Courier New" w:cs="Courier New" w:hint="default"/>
      </w:rPr>
    </w:lvl>
    <w:lvl w:ilvl="8" w:tplc="E7508FA4" w:tentative="1">
      <w:start w:val="1"/>
      <w:numFmt w:val="bullet"/>
      <w:lvlText w:val=""/>
      <w:lvlJc w:val="left"/>
      <w:pPr>
        <w:ind w:left="6480" w:hanging="360"/>
      </w:pPr>
      <w:rPr>
        <w:rFonts w:ascii="Wingdings" w:hAnsi="Wingdings" w:hint="default"/>
      </w:rPr>
    </w:lvl>
  </w:abstractNum>
  <w:abstractNum w:abstractNumId="17" w15:restartNumberingAfterBreak="0">
    <w:nsid w:val="29113C27"/>
    <w:multiLevelType w:val="hybridMultilevel"/>
    <w:tmpl w:val="CA720700"/>
    <w:lvl w:ilvl="0" w:tplc="10587880">
      <w:numFmt w:val="bullet"/>
      <w:lvlText w:val="-"/>
      <w:lvlJc w:val="left"/>
      <w:pPr>
        <w:ind w:left="360" w:hanging="360"/>
      </w:pPr>
      <w:rPr>
        <w:rFonts w:ascii="Arial" w:eastAsia="Cambria" w:hAnsi="Arial" w:cs="Arial" w:hint="default"/>
      </w:rPr>
    </w:lvl>
    <w:lvl w:ilvl="1" w:tplc="5790C966" w:tentative="1">
      <w:start w:val="1"/>
      <w:numFmt w:val="bullet"/>
      <w:lvlText w:val="o"/>
      <w:lvlJc w:val="left"/>
      <w:pPr>
        <w:ind w:left="1440" w:hanging="360"/>
      </w:pPr>
      <w:rPr>
        <w:rFonts w:ascii="Courier New" w:hAnsi="Courier New" w:cs="Courier New" w:hint="default"/>
      </w:rPr>
    </w:lvl>
    <w:lvl w:ilvl="2" w:tplc="FEE89B8C" w:tentative="1">
      <w:start w:val="1"/>
      <w:numFmt w:val="bullet"/>
      <w:lvlText w:val=""/>
      <w:lvlJc w:val="left"/>
      <w:pPr>
        <w:ind w:left="2160" w:hanging="360"/>
      </w:pPr>
      <w:rPr>
        <w:rFonts w:ascii="Wingdings" w:hAnsi="Wingdings" w:hint="default"/>
      </w:rPr>
    </w:lvl>
    <w:lvl w:ilvl="3" w:tplc="F1004D9E" w:tentative="1">
      <w:start w:val="1"/>
      <w:numFmt w:val="bullet"/>
      <w:lvlText w:val=""/>
      <w:lvlJc w:val="left"/>
      <w:pPr>
        <w:ind w:left="2880" w:hanging="360"/>
      </w:pPr>
      <w:rPr>
        <w:rFonts w:ascii="Symbol" w:hAnsi="Symbol" w:hint="default"/>
      </w:rPr>
    </w:lvl>
    <w:lvl w:ilvl="4" w:tplc="0846DD40" w:tentative="1">
      <w:start w:val="1"/>
      <w:numFmt w:val="bullet"/>
      <w:lvlText w:val="o"/>
      <w:lvlJc w:val="left"/>
      <w:pPr>
        <w:ind w:left="3600" w:hanging="360"/>
      </w:pPr>
      <w:rPr>
        <w:rFonts w:ascii="Courier New" w:hAnsi="Courier New" w:cs="Courier New" w:hint="default"/>
      </w:rPr>
    </w:lvl>
    <w:lvl w:ilvl="5" w:tplc="806C211C" w:tentative="1">
      <w:start w:val="1"/>
      <w:numFmt w:val="bullet"/>
      <w:lvlText w:val=""/>
      <w:lvlJc w:val="left"/>
      <w:pPr>
        <w:ind w:left="4320" w:hanging="360"/>
      </w:pPr>
      <w:rPr>
        <w:rFonts w:ascii="Wingdings" w:hAnsi="Wingdings" w:hint="default"/>
      </w:rPr>
    </w:lvl>
    <w:lvl w:ilvl="6" w:tplc="731692E2" w:tentative="1">
      <w:start w:val="1"/>
      <w:numFmt w:val="bullet"/>
      <w:lvlText w:val=""/>
      <w:lvlJc w:val="left"/>
      <w:pPr>
        <w:ind w:left="5040" w:hanging="360"/>
      </w:pPr>
      <w:rPr>
        <w:rFonts w:ascii="Symbol" w:hAnsi="Symbol" w:hint="default"/>
      </w:rPr>
    </w:lvl>
    <w:lvl w:ilvl="7" w:tplc="7F7C5972" w:tentative="1">
      <w:start w:val="1"/>
      <w:numFmt w:val="bullet"/>
      <w:lvlText w:val="o"/>
      <w:lvlJc w:val="left"/>
      <w:pPr>
        <w:ind w:left="5760" w:hanging="360"/>
      </w:pPr>
      <w:rPr>
        <w:rFonts w:ascii="Courier New" w:hAnsi="Courier New" w:cs="Courier New" w:hint="default"/>
      </w:rPr>
    </w:lvl>
    <w:lvl w:ilvl="8" w:tplc="D88C0B5C" w:tentative="1">
      <w:start w:val="1"/>
      <w:numFmt w:val="bullet"/>
      <w:lvlText w:val=""/>
      <w:lvlJc w:val="left"/>
      <w:pPr>
        <w:ind w:left="6480" w:hanging="360"/>
      </w:pPr>
      <w:rPr>
        <w:rFonts w:ascii="Wingdings" w:hAnsi="Wingdings" w:hint="default"/>
      </w:rPr>
    </w:lvl>
  </w:abstractNum>
  <w:abstractNum w:abstractNumId="18" w15:restartNumberingAfterBreak="0">
    <w:nsid w:val="4BF7005D"/>
    <w:multiLevelType w:val="hybridMultilevel"/>
    <w:tmpl w:val="1976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D66DB"/>
    <w:multiLevelType w:val="hybridMultilevel"/>
    <w:tmpl w:val="559E28A8"/>
    <w:lvl w:ilvl="0" w:tplc="3BC2D554">
      <w:numFmt w:val="bullet"/>
      <w:lvlText w:val="-"/>
      <w:lvlJc w:val="left"/>
      <w:pPr>
        <w:ind w:left="360" w:hanging="360"/>
      </w:pPr>
      <w:rPr>
        <w:rFonts w:ascii="Arial" w:eastAsia="Cambria" w:hAnsi="Arial" w:cs="Arial" w:hint="default"/>
      </w:rPr>
    </w:lvl>
    <w:lvl w:ilvl="1" w:tplc="70A85760" w:tentative="1">
      <w:start w:val="1"/>
      <w:numFmt w:val="bullet"/>
      <w:lvlText w:val="o"/>
      <w:lvlJc w:val="left"/>
      <w:pPr>
        <w:ind w:left="1440" w:hanging="360"/>
      </w:pPr>
      <w:rPr>
        <w:rFonts w:ascii="Courier New" w:hAnsi="Courier New" w:cs="Courier New" w:hint="default"/>
      </w:rPr>
    </w:lvl>
    <w:lvl w:ilvl="2" w:tplc="7242BEF8" w:tentative="1">
      <w:start w:val="1"/>
      <w:numFmt w:val="bullet"/>
      <w:lvlText w:val=""/>
      <w:lvlJc w:val="left"/>
      <w:pPr>
        <w:ind w:left="2160" w:hanging="360"/>
      </w:pPr>
      <w:rPr>
        <w:rFonts w:ascii="Wingdings" w:hAnsi="Wingdings" w:hint="default"/>
      </w:rPr>
    </w:lvl>
    <w:lvl w:ilvl="3" w:tplc="AB7EA074" w:tentative="1">
      <w:start w:val="1"/>
      <w:numFmt w:val="bullet"/>
      <w:lvlText w:val=""/>
      <w:lvlJc w:val="left"/>
      <w:pPr>
        <w:ind w:left="2880" w:hanging="360"/>
      </w:pPr>
      <w:rPr>
        <w:rFonts w:ascii="Symbol" w:hAnsi="Symbol" w:hint="default"/>
      </w:rPr>
    </w:lvl>
    <w:lvl w:ilvl="4" w:tplc="EAD2FD0C" w:tentative="1">
      <w:start w:val="1"/>
      <w:numFmt w:val="bullet"/>
      <w:lvlText w:val="o"/>
      <w:lvlJc w:val="left"/>
      <w:pPr>
        <w:ind w:left="3600" w:hanging="360"/>
      </w:pPr>
      <w:rPr>
        <w:rFonts w:ascii="Courier New" w:hAnsi="Courier New" w:cs="Courier New" w:hint="default"/>
      </w:rPr>
    </w:lvl>
    <w:lvl w:ilvl="5" w:tplc="61F69224" w:tentative="1">
      <w:start w:val="1"/>
      <w:numFmt w:val="bullet"/>
      <w:lvlText w:val=""/>
      <w:lvlJc w:val="left"/>
      <w:pPr>
        <w:ind w:left="4320" w:hanging="360"/>
      </w:pPr>
      <w:rPr>
        <w:rFonts w:ascii="Wingdings" w:hAnsi="Wingdings" w:hint="default"/>
      </w:rPr>
    </w:lvl>
    <w:lvl w:ilvl="6" w:tplc="DDDAA6AC" w:tentative="1">
      <w:start w:val="1"/>
      <w:numFmt w:val="bullet"/>
      <w:lvlText w:val=""/>
      <w:lvlJc w:val="left"/>
      <w:pPr>
        <w:ind w:left="5040" w:hanging="360"/>
      </w:pPr>
      <w:rPr>
        <w:rFonts w:ascii="Symbol" w:hAnsi="Symbol" w:hint="default"/>
      </w:rPr>
    </w:lvl>
    <w:lvl w:ilvl="7" w:tplc="9CAA8F5A" w:tentative="1">
      <w:start w:val="1"/>
      <w:numFmt w:val="bullet"/>
      <w:lvlText w:val="o"/>
      <w:lvlJc w:val="left"/>
      <w:pPr>
        <w:ind w:left="5760" w:hanging="360"/>
      </w:pPr>
      <w:rPr>
        <w:rFonts w:ascii="Courier New" w:hAnsi="Courier New" w:cs="Courier New" w:hint="default"/>
      </w:rPr>
    </w:lvl>
    <w:lvl w:ilvl="8" w:tplc="11044C64" w:tentative="1">
      <w:start w:val="1"/>
      <w:numFmt w:val="bullet"/>
      <w:lvlText w:val=""/>
      <w:lvlJc w:val="left"/>
      <w:pPr>
        <w:ind w:left="6480" w:hanging="360"/>
      </w:pPr>
      <w:rPr>
        <w:rFonts w:ascii="Wingdings" w:hAnsi="Wingdings" w:hint="default"/>
      </w:rPr>
    </w:lvl>
  </w:abstractNum>
  <w:abstractNum w:abstractNumId="20" w15:restartNumberingAfterBreak="0">
    <w:nsid w:val="541570CC"/>
    <w:multiLevelType w:val="hybridMultilevel"/>
    <w:tmpl w:val="26DC1B1A"/>
    <w:lvl w:ilvl="0" w:tplc="7B54DAF0">
      <w:numFmt w:val="bullet"/>
      <w:lvlText w:val="-"/>
      <w:lvlJc w:val="left"/>
      <w:pPr>
        <w:ind w:left="360" w:hanging="360"/>
      </w:pPr>
      <w:rPr>
        <w:rFonts w:ascii="Arial" w:eastAsia="Cambria" w:hAnsi="Arial" w:cs="Arial" w:hint="default"/>
      </w:rPr>
    </w:lvl>
    <w:lvl w:ilvl="1" w:tplc="DAFECBB2" w:tentative="1">
      <w:start w:val="1"/>
      <w:numFmt w:val="bullet"/>
      <w:lvlText w:val="o"/>
      <w:lvlJc w:val="left"/>
      <w:pPr>
        <w:ind w:left="1440" w:hanging="360"/>
      </w:pPr>
      <w:rPr>
        <w:rFonts w:ascii="Courier New" w:hAnsi="Courier New" w:cs="Courier New" w:hint="default"/>
      </w:rPr>
    </w:lvl>
    <w:lvl w:ilvl="2" w:tplc="1AE417D8" w:tentative="1">
      <w:start w:val="1"/>
      <w:numFmt w:val="bullet"/>
      <w:lvlText w:val=""/>
      <w:lvlJc w:val="left"/>
      <w:pPr>
        <w:ind w:left="2160" w:hanging="360"/>
      </w:pPr>
      <w:rPr>
        <w:rFonts w:ascii="Wingdings" w:hAnsi="Wingdings" w:hint="default"/>
      </w:rPr>
    </w:lvl>
    <w:lvl w:ilvl="3" w:tplc="147C4138" w:tentative="1">
      <w:start w:val="1"/>
      <w:numFmt w:val="bullet"/>
      <w:lvlText w:val=""/>
      <w:lvlJc w:val="left"/>
      <w:pPr>
        <w:ind w:left="2880" w:hanging="360"/>
      </w:pPr>
      <w:rPr>
        <w:rFonts w:ascii="Symbol" w:hAnsi="Symbol" w:hint="default"/>
      </w:rPr>
    </w:lvl>
    <w:lvl w:ilvl="4" w:tplc="90523644" w:tentative="1">
      <w:start w:val="1"/>
      <w:numFmt w:val="bullet"/>
      <w:lvlText w:val="o"/>
      <w:lvlJc w:val="left"/>
      <w:pPr>
        <w:ind w:left="3600" w:hanging="360"/>
      </w:pPr>
      <w:rPr>
        <w:rFonts w:ascii="Courier New" w:hAnsi="Courier New" w:cs="Courier New" w:hint="default"/>
      </w:rPr>
    </w:lvl>
    <w:lvl w:ilvl="5" w:tplc="5C0A4E72" w:tentative="1">
      <w:start w:val="1"/>
      <w:numFmt w:val="bullet"/>
      <w:lvlText w:val=""/>
      <w:lvlJc w:val="left"/>
      <w:pPr>
        <w:ind w:left="4320" w:hanging="360"/>
      </w:pPr>
      <w:rPr>
        <w:rFonts w:ascii="Wingdings" w:hAnsi="Wingdings" w:hint="default"/>
      </w:rPr>
    </w:lvl>
    <w:lvl w:ilvl="6" w:tplc="D2DCFEC6" w:tentative="1">
      <w:start w:val="1"/>
      <w:numFmt w:val="bullet"/>
      <w:lvlText w:val=""/>
      <w:lvlJc w:val="left"/>
      <w:pPr>
        <w:ind w:left="5040" w:hanging="360"/>
      </w:pPr>
      <w:rPr>
        <w:rFonts w:ascii="Symbol" w:hAnsi="Symbol" w:hint="default"/>
      </w:rPr>
    </w:lvl>
    <w:lvl w:ilvl="7" w:tplc="96E42DB2" w:tentative="1">
      <w:start w:val="1"/>
      <w:numFmt w:val="bullet"/>
      <w:lvlText w:val="o"/>
      <w:lvlJc w:val="left"/>
      <w:pPr>
        <w:ind w:left="5760" w:hanging="360"/>
      </w:pPr>
      <w:rPr>
        <w:rFonts w:ascii="Courier New" w:hAnsi="Courier New" w:cs="Courier New" w:hint="default"/>
      </w:rPr>
    </w:lvl>
    <w:lvl w:ilvl="8" w:tplc="86002D9A" w:tentative="1">
      <w:start w:val="1"/>
      <w:numFmt w:val="bullet"/>
      <w:lvlText w:val=""/>
      <w:lvlJc w:val="left"/>
      <w:pPr>
        <w:ind w:left="6480" w:hanging="360"/>
      </w:pPr>
      <w:rPr>
        <w:rFonts w:ascii="Wingdings" w:hAnsi="Wingdings" w:hint="default"/>
      </w:rPr>
    </w:lvl>
  </w:abstractNum>
  <w:abstractNum w:abstractNumId="21" w15:restartNumberingAfterBreak="0">
    <w:nsid w:val="5CE628FD"/>
    <w:multiLevelType w:val="hybridMultilevel"/>
    <w:tmpl w:val="4BA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47D1B"/>
    <w:multiLevelType w:val="hybridMultilevel"/>
    <w:tmpl w:val="86BC680E"/>
    <w:lvl w:ilvl="0" w:tplc="278CA360">
      <w:numFmt w:val="bullet"/>
      <w:lvlText w:val="-"/>
      <w:lvlJc w:val="left"/>
      <w:pPr>
        <w:ind w:left="360" w:hanging="360"/>
      </w:pPr>
      <w:rPr>
        <w:rFonts w:ascii="Arial" w:eastAsia="Cambria" w:hAnsi="Arial" w:cs="Arial" w:hint="default"/>
      </w:rPr>
    </w:lvl>
    <w:lvl w:ilvl="1" w:tplc="2BA483BA" w:tentative="1">
      <w:start w:val="1"/>
      <w:numFmt w:val="bullet"/>
      <w:lvlText w:val="o"/>
      <w:lvlJc w:val="left"/>
      <w:pPr>
        <w:ind w:left="1440" w:hanging="360"/>
      </w:pPr>
      <w:rPr>
        <w:rFonts w:ascii="Courier New" w:hAnsi="Courier New" w:cs="Courier New" w:hint="default"/>
      </w:rPr>
    </w:lvl>
    <w:lvl w:ilvl="2" w:tplc="05000F2A" w:tentative="1">
      <w:start w:val="1"/>
      <w:numFmt w:val="bullet"/>
      <w:lvlText w:val=""/>
      <w:lvlJc w:val="left"/>
      <w:pPr>
        <w:ind w:left="2160" w:hanging="360"/>
      </w:pPr>
      <w:rPr>
        <w:rFonts w:ascii="Wingdings" w:hAnsi="Wingdings" w:hint="default"/>
      </w:rPr>
    </w:lvl>
    <w:lvl w:ilvl="3" w:tplc="0D8E58BE" w:tentative="1">
      <w:start w:val="1"/>
      <w:numFmt w:val="bullet"/>
      <w:lvlText w:val=""/>
      <w:lvlJc w:val="left"/>
      <w:pPr>
        <w:ind w:left="2880" w:hanging="360"/>
      </w:pPr>
      <w:rPr>
        <w:rFonts w:ascii="Symbol" w:hAnsi="Symbol" w:hint="default"/>
      </w:rPr>
    </w:lvl>
    <w:lvl w:ilvl="4" w:tplc="C21AE4CA" w:tentative="1">
      <w:start w:val="1"/>
      <w:numFmt w:val="bullet"/>
      <w:lvlText w:val="o"/>
      <w:lvlJc w:val="left"/>
      <w:pPr>
        <w:ind w:left="3600" w:hanging="360"/>
      </w:pPr>
      <w:rPr>
        <w:rFonts w:ascii="Courier New" w:hAnsi="Courier New" w:cs="Courier New" w:hint="default"/>
      </w:rPr>
    </w:lvl>
    <w:lvl w:ilvl="5" w:tplc="A95C99E0" w:tentative="1">
      <w:start w:val="1"/>
      <w:numFmt w:val="bullet"/>
      <w:lvlText w:val=""/>
      <w:lvlJc w:val="left"/>
      <w:pPr>
        <w:ind w:left="4320" w:hanging="360"/>
      </w:pPr>
      <w:rPr>
        <w:rFonts w:ascii="Wingdings" w:hAnsi="Wingdings" w:hint="default"/>
      </w:rPr>
    </w:lvl>
    <w:lvl w:ilvl="6" w:tplc="D45C7DCE" w:tentative="1">
      <w:start w:val="1"/>
      <w:numFmt w:val="bullet"/>
      <w:lvlText w:val=""/>
      <w:lvlJc w:val="left"/>
      <w:pPr>
        <w:ind w:left="5040" w:hanging="360"/>
      </w:pPr>
      <w:rPr>
        <w:rFonts w:ascii="Symbol" w:hAnsi="Symbol" w:hint="default"/>
      </w:rPr>
    </w:lvl>
    <w:lvl w:ilvl="7" w:tplc="AB1CFF8E" w:tentative="1">
      <w:start w:val="1"/>
      <w:numFmt w:val="bullet"/>
      <w:lvlText w:val="o"/>
      <w:lvlJc w:val="left"/>
      <w:pPr>
        <w:ind w:left="5760" w:hanging="360"/>
      </w:pPr>
      <w:rPr>
        <w:rFonts w:ascii="Courier New" w:hAnsi="Courier New" w:cs="Courier New" w:hint="default"/>
      </w:rPr>
    </w:lvl>
    <w:lvl w:ilvl="8" w:tplc="73506036" w:tentative="1">
      <w:start w:val="1"/>
      <w:numFmt w:val="bullet"/>
      <w:lvlText w:val=""/>
      <w:lvlJc w:val="left"/>
      <w:pPr>
        <w:ind w:left="6480" w:hanging="360"/>
      </w:pPr>
      <w:rPr>
        <w:rFonts w:ascii="Wingdings" w:hAnsi="Wingdings" w:hint="default"/>
      </w:rPr>
    </w:lvl>
  </w:abstractNum>
  <w:abstractNum w:abstractNumId="23" w15:restartNumberingAfterBreak="0">
    <w:nsid w:val="6FB94913"/>
    <w:multiLevelType w:val="multilevel"/>
    <w:tmpl w:val="E06E6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A6E30F6"/>
    <w:multiLevelType w:val="hybridMultilevel"/>
    <w:tmpl w:val="09AA3FD0"/>
    <w:lvl w:ilvl="0" w:tplc="53EAC7F8">
      <w:numFmt w:val="bullet"/>
      <w:lvlText w:val="-"/>
      <w:lvlJc w:val="left"/>
      <w:pPr>
        <w:ind w:left="360" w:hanging="360"/>
      </w:pPr>
      <w:rPr>
        <w:rFonts w:ascii="Arial" w:eastAsia="Cambria" w:hAnsi="Arial" w:cs="Arial" w:hint="default"/>
      </w:rPr>
    </w:lvl>
    <w:lvl w:ilvl="1" w:tplc="F62EDAD6" w:tentative="1">
      <w:start w:val="1"/>
      <w:numFmt w:val="bullet"/>
      <w:lvlText w:val="o"/>
      <w:lvlJc w:val="left"/>
      <w:pPr>
        <w:ind w:left="1440" w:hanging="360"/>
      </w:pPr>
      <w:rPr>
        <w:rFonts w:ascii="Courier New" w:hAnsi="Courier New" w:cs="Courier New" w:hint="default"/>
      </w:rPr>
    </w:lvl>
    <w:lvl w:ilvl="2" w:tplc="FAB20D16" w:tentative="1">
      <w:start w:val="1"/>
      <w:numFmt w:val="bullet"/>
      <w:lvlText w:val=""/>
      <w:lvlJc w:val="left"/>
      <w:pPr>
        <w:ind w:left="2160" w:hanging="360"/>
      </w:pPr>
      <w:rPr>
        <w:rFonts w:ascii="Wingdings" w:hAnsi="Wingdings" w:hint="default"/>
      </w:rPr>
    </w:lvl>
    <w:lvl w:ilvl="3" w:tplc="775A57B4" w:tentative="1">
      <w:start w:val="1"/>
      <w:numFmt w:val="bullet"/>
      <w:lvlText w:val=""/>
      <w:lvlJc w:val="left"/>
      <w:pPr>
        <w:ind w:left="2880" w:hanging="360"/>
      </w:pPr>
      <w:rPr>
        <w:rFonts w:ascii="Symbol" w:hAnsi="Symbol" w:hint="default"/>
      </w:rPr>
    </w:lvl>
    <w:lvl w:ilvl="4" w:tplc="FAB4793A" w:tentative="1">
      <w:start w:val="1"/>
      <w:numFmt w:val="bullet"/>
      <w:lvlText w:val="o"/>
      <w:lvlJc w:val="left"/>
      <w:pPr>
        <w:ind w:left="3600" w:hanging="360"/>
      </w:pPr>
      <w:rPr>
        <w:rFonts w:ascii="Courier New" w:hAnsi="Courier New" w:cs="Courier New" w:hint="default"/>
      </w:rPr>
    </w:lvl>
    <w:lvl w:ilvl="5" w:tplc="068A3344" w:tentative="1">
      <w:start w:val="1"/>
      <w:numFmt w:val="bullet"/>
      <w:lvlText w:val=""/>
      <w:lvlJc w:val="left"/>
      <w:pPr>
        <w:ind w:left="4320" w:hanging="360"/>
      </w:pPr>
      <w:rPr>
        <w:rFonts w:ascii="Wingdings" w:hAnsi="Wingdings" w:hint="default"/>
      </w:rPr>
    </w:lvl>
    <w:lvl w:ilvl="6" w:tplc="049AF508" w:tentative="1">
      <w:start w:val="1"/>
      <w:numFmt w:val="bullet"/>
      <w:lvlText w:val=""/>
      <w:lvlJc w:val="left"/>
      <w:pPr>
        <w:ind w:left="5040" w:hanging="360"/>
      </w:pPr>
      <w:rPr>
        <w:rFonts w:ascii="Symbol" w:hAnsi="Symbol" w:hint="default"/>
      </w:rPr>
    </w:lvl>
    <w:lvl w:ilvl="7" w:tplc="CAC6ADF8" w:tentative="1">
      <w:start w:val="1"/>
      <w:numFmt w:val="bullet"/>
      <w:lvlText w:val="o"/>
      <w:lvlJc w:val="left"/>
      <w:pPr>
        <w:ind w:left="5760" w:hanging="360"/>
      </w:pPr>
      <w:rPr>
        <w:rFonts w:ascii="Courier New" w:hAnsi="Courier New" w:cs="Courier New" w:hint="default"/>
      </w:rPr>
    </w:lvl>
    <w:lvl w:ilvl="8" w:tplc="9A620BE0"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17"/>
  </w:num>
  <w:num w:numId="5">
    <w:abstractNumId w:val="10"/>
  </w:num>
  <w:num w:numId="6">
    <w:abstractNumId w:val="20"/>
  </w:num>
  <w:num w:numId="7">
    <w:abstractNumId w:val="24"/>
  </w:num>
  <w:num w:numId="8">
    <w:abstractNumId w:val="19"/>
  </w:num>
  <w:num w:numId="9">
    <w:abstractNumId w:val="9"/>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2"/>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14"/>
  </w:num>
  <w:num w:numId="31">
    <w:abstractNumId w:val="15"/>
  </w:num>
  <w:num w:numId="32">
    <w:abstractNumId w:val="23"/>
  </w:num>
  <w:num w:numId="33">
    <w:abstractNumId w:val="23"/>
  </w:num>
  <w:num w:numId="34">
    <w:abstractNumId w:val="21"/>
  </w:num>
  <w:num w:numId="35">
    <w:abstractNumId w:val="18"/>
  </w:num>
  <w:num w:numId="36">
    <w:abstractNumId w:val="23"/>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D2"/>
    <w:rsid w:val="00011980"/>
    <w:rsid w:val="000120CE"/>
    <w:rsid w:val="00016494"/>
    <w:rsid w:val="00016892"/>
    <w:rsid w:val="00022B74"/>
    <w:rsid w:val="0002597E"/>
    <w:rsid w:val="00026789"/>
    <w:rsid w:val="0003018E"/>
    <w:rsid w:val="0003211D"/>
    <w:rsid w:val="00032CA1"/>
    <w:rsid w:val="00034AB9"/>
    <w:rsid w:val="00040C9B"/>
    <w:rsid w:val="00061EC0"/>
    <w:rsid w:val="000678CB"/>
    <w:rsid w:val="00067B2A"/>
    <w:rsid w:val="00071A69"/>
    <w:rsid w:val="00073E73"/>
    <w:rsid w:val="00075E18"/>
    <w:rsid w:val="00082F19"/>
    <w:rsid w:val="00082F96"/>
    <w:rsid w:val="000833F9"/>
    <w:rsid w:val="000843FC"/>
    <w:rsid w:val="00090BEC"/>
    <w:rsid w:val="000A56FF"/>
    <w:rsid w:val="000B1286"/>
    <w:rsid w:val="000B5424"/>
    <w:rsid w:val="000B5A6B"/>
    <w:rsid w:val="000C1D5F"/>
    <w:rsid w:val="000C2783"/>
    <w:rsid w:val="000D1632"/>
    <w:rsid w:val="000D3350"/>
    <w:rsid w:val="000D7366"/>
    <w:rsid w:val="000E4E06"/>
    <w:rsid w:val="000E66C6"/>
    <w:rsid w:val="000F01FF"/>
    <w:rsid w:val="000F0D18"/>
    <w:rsid w:val="000F1F0C"/>
    <w:rsid w:val="000F3B01"/>
    <w:rsid w:val="000F7D4E"/>
    <w:rsid w:val="00104274"/>
    <w:rsid w:val="001045E6"/>
    <w:rsid w:val="00114DA9"/>
    <w:rsid w:val="00115430"/>
    <w:rsid w:val="00116BA5"/>
    <w:rsid w:val="00124288"/>
    <w:rsid w:val="00125B80"/>
    <w:rsid w:val="00127928"/>
    <w:rsid w:val="0013155F"/>
    <w:rsid w:val="001356D9"/>
    <w:rsid w:val="001429A6"/>
    <w:rsid w:val="00143D75"/>
    <w:rsid w:val="00143F12"/>
    <w:rsid w:val="00151959"/>
    <w:rsid w:val="00153899"/>
    <w:rsid w:val="00160B36"/>
    <w:rsid w:val="00164F1E"/>
    <w:rsid w:val="0016746B"/>
    <w:rsid w:val="001712DC"/>
    <w:rsid w:val="00175D8C"/>
    <w:rsid w:val="001820A6"/>
    <w:rsid w:val="0018498D"/>
    <w:rsid w:val="001A44F6"/>
    <w:rsid w:val="001A7CB5"/>
    <w:rsid w:val="001A7F81"/>
    <w:rsid w:val="001B0A8A"/>
    <w:rsid w:val="001B1F74"/>
    <w:rsid w:val="001B2772"/>
    <w:rsid w:val="001B7A2D"/>
    <w:rsid w:val="001C0F88"/>
    <w:rsid w:val="001C2753"/>
    <w:rsid w:val="001D0913"/>
    <w:rsid w:val="001D215B"/>
    <w:rsid w:val="001D260E"/>
    <w:rsid w:val="001E6FCB"/>
    <w:rsid w:val="001F0A7C"/>
    <w:rsid w:val="001F6502"/>
    <w:rsid w:val="001F7B84"/>
    <w:rsid w:val="0020099D"/>
    <w:rsid w:val="0020648F"/>
    <w:rsid w:val="00212B18"/>
    <w:rsid w:val="00213ECA"/>
    <w:rsid w:val="0021756F"/>
    <w:rsid w:val="0022070A"/>
    <w:rsid w:val="00235F67"/>
    <w:rsid w:val="002365D2"/>
    <w:rsid w:val="002423B5"/>
    <w:rsid w:val="00243C07"/>
    <w:rsid w:val="002470E6"/>
    <w:rsid w:val="0025204F"/>
    <w:rsid w:val="00286869"/>
    <w:rsid w:val="002A3062"/>
    <w:rsid w:val="002A68D1"/>
    <w:rsid w:val="002B1BA1"/>
    <w:rsid w:val="002B4F7A"/>
    <w:rsid w:val="002B7B9B"/>
    <w:rsid w:val="002C23C3"/>
    <w:rsid w:val="002C48CD"/>
    <w:rsid w:val="002C71B1"/>
    <w:rsid w:val="002D3B5D"/>
    <w:rsid w:val="002D5216"/>
    <w:rsid w:val="002E0787"/>
    <w:rsid w:val="002E25A3"/>
    <w:rsid w:val="002F5ADE"/>
    <w:rsid w:val="002F7E85"/>
    <w:rsid w:val="00301941"/>
    <w:rsid w:val="00304D20"/>
    <w:rsid w:val="00315072"/>
    <w:rsid w:val="00315AAB"/>
    <w:rsid w:val="00315CE8"/>
    <w:rsid w:val="0032336D"/>
    <w:rsid w:val="003240FE"/>
    <w:rsid w:val="0033035E"/>
    <w:rsid w:val="00332BB3"/>
    <w:rsid w:val="00341AFF"/>
    <w:rsid w:val="0034425A"/>
    <w:rsid w:val="003527CA"/>
    <w:rsid w:val="00353398"/>
    <w:rsid w:val="00365E75"/>
    <w:rsid w:val="003665FA"/>
    <w:rsid w:val="00367623"/>
    <w:rsid w:val="00372C9D"/>
    <w:rsid w:val="0037653B"/>
    <w:rsid w:val="00376F15"/>
    <w:rsid w:val="00380349"/>
    <w:rsid w:val="00381516"/>
    <w:rsid w:val="00381894"/>
    <w:rsid w:val="00385100"/>
    <w:rsid w:val="0038596B"/>
    <w:rsid w:val="00394E13"/>
    <w:rsid w:val="003A250A"/>
    <w:rsid w:val="003A2FFD"/>
    <w:rsid w:val="003A49D5"/>
    <w:rsid w:val="003A7A9E"/>
    <w:rsid w:val="003B7A1D"/>
    <w:rsid w:val="003C4A6F"/>
    <w:rsid w:val="003C67B9"/>
    <w:rsid w:val="003D02E7"/>
    <w:rsid w:val="003D0864"/>
    <w:rsid w:val="003D1829"/>
    <w:rsid w:val="003E1BA0"/>
    <w:rsid w:val="003E597A"/>
    <w:rsid w:val="003F1481"/>
    <w:rsid w:val="003F1671"/>
    <w:rsid w:val="003F4478"/>
    <w:rsid w:val="004066D6"/>
    <w:rsid w:val="0042053F"/>
    <w:rsid w:val="0042538D"/>
    <w:rsid w:val="004258C8"/>
    <w:rsid w:val="0042760E"/>
    <w:rsid w:val="00433013"/>
    <w:rsid w:val="00435154"/>
    <w:rsid w:val="0045303A"/>
    <w:rsid w:val="00454C13"/>
    <w:rsid w:val="00457421"/>
    <w:rsid w:val="004622BB"/>
    <w:rsid w:val="0047568E"/>
    <w:rsid w:val="004806F0"/>
    <w:rsid w:val="00484665"/>
    <w:rsid w:val="00485954"/>
    <w:rsid w:val="004872DC"/>
    <w:rsid w:val="004908F2"/>
    <w:rsid w:val="004A2111"/>
    <w:rsid w:val="004B127D"/>
    <w:rsid w:val="004B4895"/>
    <w:rsid w:val="004B7488"/>
    <w:rsid w:val="004C2209"/>
    <w:rsid w:val="004C7B52"/>
    <w:rsid w:val="004C7FFE"/>
    <w:rsid w:val="004D0F6D"/>
    <w:rsid w:val="004D4C2B"/>
    <w:rsid w:val="004D5A0C"/>
    <w:rsid w:val="004D79EC"/>
    <w:rsid w:val="004D7EE1"/>
    <w:rsid w:val="004E1EE3"/>
    <w:rsid w:val="004E7EFB"/>
    <w:rsid w:val="004F2F35"/>
    <w:rsid w:val="005032EE"/>
    <w:rsid w:val="00507CC3"/>
    <w:rsid w:val="00513B3E"/>
    <w:rsid w:val="00513CBC"/>
    <w:rsid w:val="00514D3F"/>
    <w:rsid w:val="00515078"/>
    <w:rsid w:val="00522E50"/>
    <w:rsid w:val="00523611"/>
    <w:rsid w:val="00523637"/>
    <w:rsid w:val="00527BA7"/>
    <w:rsid w:val="00536CDE"/>
    <w:rsid w:val="00550093"/>
    <w:rsid w:val="00564432"/>
    <w:rsid w:val="0056543F"/>
    <w:rsid w:val="005677ED"/>
    <w:rsid w:val="00571FB8"/>
    <w:rsid w:val="005721E4"/>
    <w:rsid w:val="00576AC5"/>
    <w:rsid w:val="005862F5"/>
    <w:rsid w:val="00591C5F"/>
    <w:rsid w:val="00594678"/>
    <w:rsid w:val="005A61C8"/>
    <w:rsid w:val="005A6F88"/>
    <w:rsid w:val="005B472F"/>
    <w:rsid w:val="005B626C"/>
    <w:rsid w:val="005B748E"/>
    <w:rsid w:val="005C37AB"/>
    <w:rsid w:val="005C79B9"/>
    <w:rsid w:val="005D12E5"/>
    <w:rsid w:val="005D2275"/>
    <w:rsid w:val="005D2FD8"/>
    <w:rsid w:val="005D3E02"/>
    <w:rsid w:val="005D48DC"/>
    <w:rsid w:val="005D577E"/>
    <w:rsid w:val="005D6E9E"/>
    <w:rsid w:val="005E28AC"/>
    <w:rsid w:val="005E4BF6"/>
    <w:rsid w:val="005E540F"/>
    <w:rsid w:val="005F4DA3"/>
    <w:rsid w:val="005F5BA7"/>
    <w:rsid w:val="006012A5"/>
    <w:rsid w:val="0060253A"/>
    <w:rsid w:val="00604058"/>
    <w:rsid w:val="0060749F"/>
    <w:rsid w:val="00612A0D"/>
    <w:rsid w:val="006148A0"/>
    <w:rsid w:val="00621B52"/>
    <w:rsid w:val="00623DDD"/>
    <w:rsid w:val="0062454E"/>
    <w:rsid w:val="00624ABC"/>
    <w:rsid w:val="00631786"/>
    <w:rsid w:val="0063591D"/>
    <w:rsid w:val="00641017"/>
    <w:rsid w:val="0064321B"/>
    <w:rsid w:val="0066286B"/>
    <w:rsid w:val="00671782"/>
    <w:rsid w:val="006733B8"/>
    <w:rsid w:val="0068492D"/>
    <w:rsid w:val="00684CFD"/>
    <w:rsid w:val="00691B10"/>
    <w:rsid w:val="0069719A"/>
    <w:rsid w:val="006B2136"/>
    <w:rsid w:val="006B4842"/>
    <w:rsid w:val="006B5BAD"/>
    <w:rsid w:val="006C0D4D"/>
    <w:rsid w:val="006C250A"/>
    <w:rsid w:val="006C40C1"/>
    <w:rsid w:val="006D2858"/>
    <w:rsid w:val="006D305D"/>
    <w:rsid w:val="006D3C02"/>
    <w:rsid w:val="006D3F0C"/>
    <w:rsid w:val="006D659A"/>
    <w:rsid w:val="006D7355"/>
    <w:rsid w:val="006D7D50"/>
    <w:rsid w:val="006E1018"/>
    <w:rsid w:val="006E53F0"/>
    <w:rsid w:val="006E5B2D"/>
    <w:rsid w:val="006E78E3"/>
    <w:rsid w:val="006F7225"/>
    <w:rsid w:val="007012EC"/>
    <w:rsid w:val="007047D7"/>
    <w:rsid w:val="00707A68"/>
    <w:rsid w:val="0071116C"/>
    <w:rsid w:val="007124AF"/>
    <w:rsid w:val="00716845"/>
    <w:rsid w:val="0071732B"/>
    <w:rsid w:val="007225B2"/>
    <w:rsid w:val="00723A69"/>
    <w:rsid w:val="00727303"/>
    <w:rsid w:val="00733CC5"/>
    <w:rsid w:val="007456A4"/>
    <w:rsid w:val="0074757F"/>
    <w:rsid w:val="00754F18"/>
    <w:rsid w:val="0075755F"/>
    <w:rsid w:val="00761853"/>
    <w:rsid w:val="00763770"/>
    <w:rsid w:val="00773718"/>
    <w:rsid w:val="00773761"/>
    <w:rsid w:val="007909FF"/>
    <w:rsid w:val="007A07B8"/>
    <w:rsid w:val="007B2EFF"/>
    <w:rsid w:val="007B3A77"/>
    <w:rsid w:val="007B452D"/>
    <w:rsid w:val="007C1844"/>
    <w:rsid w:val="007C2DE4"/>
    <w:rsid w:val="007C7890"/>
    <w:rsid w:val="007D4345"/>
    <w:rsid w:val="007E1593"/>
    <w:rsid w:val="007E1C89"/>
    <w:rsid w:val="007E2A26"/>
    <w:rsid w:val="007F2089"/>
    <w:rsid w:val="007F6482"/>
    <w:rsid w:val="007F6C37"/>
    <w:rsid w:val="007F72E2"/>
    <w:rsid w:val="007F7EE7"/>
    <w:rsid w:val="008054AA"/>
    <w:rsid w:val="00805800"/>
    <w:rsid w:val="0081030B"/>
    <w:rsid w:val="00826A89"/>
    <w:rsid w:val="00826ECE"/>
    <w:rsid w:val="00831AD5"/>
    <w:rsid w:val="008348EF"/>
    <w:rsid w:val="00836CAF"/>
    <w:rsid w:val="008459F9"/>
    <w:rsid w:val="00845F2D"/>
    <w:rsid w:val="00847575"/>
    <w:rsid w:val="00852A03"/>
    <w:rsid w:val="00856723"/>
    <w:rsid w:val="00857F9A"/>
    <w:rsid w:val="008649E5"/>
    <w:rsid w:val="008751AC"/>
    <w:rsid w:val="0087525A"/>
    <w:rsid w:val="00875C3A"/>
    <w:rsid w:val="00882557"/>
    <w:rsid w:val="008857E0"/>
    <w:rsid w:val="008926C2"/>
    <w:rsid w:val="008953FE"/>
    <w:rsid w:val="00897530"/>
    <w:rsid w:val="008A18B9"/>
    <w:rsid w:val="008B1791"/>
    <w:rsid w:val="008B7792"/>
    <w:rsid w:val="008C0A03"/>
    <w:rsid w:val="008C426D"/>
    <w:rsid w:val="008F7D05"/>
    <w:rsid w:val="009002EB"/>
    <w:rsid w:val="00902825"/>
    <w:rsid w:val="00907866"/>
    <w:rsid w:val="0091070E"/>
    <w:rsid w:val="00910CCF"/>
    <w:rsid w:val="00920A72"/>
    <w:rsid w:val="00931E74"/>
    <w:rsid w:val="00934191"/>
    <w:rsid w:val="00937CDD"/>
    <w:rsid w:val="009418E5"/>
    <w:rsid w:val="00942150"/>
    <w:rsid w:val="009431CC"/>
    <w:rsid w:val="009459F2"/>
    <w:rsid w:val="00945A93"/>
    <w:rsid w:val="00945B3D"/>
    <w:rsid w:val="00956305"/>
    <w:rsid w:val="00956CD4"/>
    <w:rsid w:val="00957DE1"/>
    <w:rsid w:val="00961A6C"/>
    <w:rsid w:val="00962535"/>
    <w:rsid w:val="00976ED8"/>
    <w:rsid w:val="00980786"/>
    <w:rsid w:val="00980BA4"/>
    <w:rsid w:val="00985EE5"/>
    <w:rsid w:val="00987549"/>
    <w:rsid w:val="009963D4"/>
    <w:rsid w:val="009A15AC"/>
    <w:rsid w:val="009B3BBB"/>
    <w:rsid w:val="009B6833"/>
    <w:rsid w:val="009C0966"/>
    <w:rsid w:val="009C2D9F"/>
    <w:rsid w:val="009D25D4"/>
    <w:rsid w:val="009D4A27"/>
    <w:rsid w:val="009D5D18"/>
    <w:rsid w:val="009D6B4A"/>
    <w:rsid w:val="009F1209"/>
    <w:rsid w:val="009F441F"/>
    <w:rsid w:val="009F4563"/>
    <w:rsid w:val="009F5B32"/>
    <w:rsid w:val="009F6BF7"/>
    <w:rsid w:val="00A04B0C"/>
    <w:rsid w:val="00A0568C"/>
    <w:rsid w:val="00A072FF"/>
    <w:rsid w:val="00A105C7"/>
    <w:rsid w:val="00A106E3"/>
    <w:rsid w:val="00A14641"/>
    <w:rsid w:val="00A200DC"/>
    <w:rsid w:val="00A20CCE"/>
    <w:rsid w:val="00A270C7"/>
    <w:rsid w:val="00A30CE9"/>
    <w:rsid w:val="00A320F1"/>
    <w:rsid w:val="00A3514C"/>
    <w:rsid w:val="00A43922"/>
    <w:rsid w:val="00A538AE"/>
    <w:rsid w:val="00A61380"/>
    <w:rsid w:val="00A61C7E"/>
    <w:rsid w:val="00A7044C"/>
    <w:rsid w:val="00A761BC"/>
    <w:rsid w:val="00A81DCF"/>
    <w:rsid w:val="00A84009"/>
    <w:rsid w:val="00A855AA"/>
    <w:rsid w:val="00A9495C"/>
    <w:rsid w:val="00A96314"/>
    <w:rsid w:val="00AA2651"/>
    <w:rsid w:val="00AA279A"/>
    <w:rsid w:val="00AA7AD0"/>
    <w:rsid w:val="00AA7ED2"/>
    <w:rsid w:val="00AC0275"/>
    <w:rsid w:val="00AD071B"/>
    <w:rsid w:val="00AD1307"/>
    <w:rsid w:val="00AD3100"/>
    <w:rsid w:val="00AE0A0E"/>
    <w:rsid w:val="00AF1C39"/>
    <w:rsid w:val="00B01C87"/>
    <w:rsid w:val="00B04208"/>
    <w:rsid w:val="00B06146"/>
    <w:rsid w:val="00B124FC"/>
    <w:rsid w:val="00B12EAF"/>
    <w:rsid w:val="00B31C13"/>
    <w:rsid w:val="00B32254"/>
    <w:rsid w:val="00B32414"/>
    <w:rsid w:val="00B42D46"/>
    <w:rsid w:val="00B42E55"/>
    <w:rsid w:val="00B43A09"/>
    <w:rsid w:val="00B52AA7"/>
    <w:rsid w:val="00B5406F"/>
    <w:rsid w:val="00B7647F"/>
    <w:rsid w:val="00B81949"/>
    <w:rsid w:val="00BB58E3"/>
    <w:rsid w:val="00BD2386"/>
    <w:rsid w:val="00BD3934"/>
    <w:rsid w:val="00BD3C17"/>
    <w:rsid w:val="00BE220E"/>
    <w:rsid w:val="00BE25FF"/>
    <w:rsid w:val="00BE31B5"/>
    <w:rsid w:val="00BE32FE"/>
    <w:rsid w:val="00BF4FE8"/>
    <w:rsid w:val="00C023F6"/>
    <w:rsid w:val="00C0347D"/>
    <w:rsid w:val="00C06F87"/>
    <w:rsid w:val="00C070C9"/>
    <w:rsid w:val="00C11193"/>
    <w:rsid w:val="00C138BD"/>
    <w:rsid w:val="00C15376"/>
    <w:rsid w:val="00C1617F"/>
    <w:rsid w:val="00C17B69"/>
    <w:rsid w:val="00C2747B"/>
    <w:rsid w:val="00C31456"/>
    <w:rsid w:val="00C316BA"/>
    <w:rsid w:val="00C4020C"/>
    <w:rsid w:val="00C44253"/>
    <w:rsid w:val="00C501BE"/>
    <w:rsid w:val="00C5463A"/>
    <w:rsid w:val="00C54B26"/>
    <w:rsid w:val="00C55988"/>
    <w:rsid w:val="00C56469"/>
    <w:rsid w:val="00C57AF6"/>
    <w:rsid w:val="00C6024C"/>
    <w:rsid w:val="00C62952"/>
    <w:rsid w:val="00C67184"/>
    <w:rsid w:val="00C73AA2"/>
    <w:rsid w:val="00C74E6D"/>
    <w:rsid w:val="00C811CC"/>
    <w:rsid w:val="00C86633"/>
    <w:rsid w:val="00C8774A"/>
    <w:rsid w:val="00C910D3"/>
    <w:rsid w:val="00CA16F5"/>
    <w:rsid w:val="00CA54D6"/>
    <w:rsid w:val="00CA7532"/>
    <w:rsid w:val="00CB6694"/>
    <w:rsid w:val="00CC3510"/>
    <w:rsid w:val="00CC6849"/>
    <w:rsid w:val="00CD0859"/>
    <w:rsid w:val="00CD5315"/>
    <w:rsid w:val="00CD5CD1"/>
    <w:rsid w:val="00CF2381"/>
    <w:rsid w:val="00D00EE7"/>
    <w:rsid w:val="00D04B97"/>
    <w:rsid w:val="00D06D7B"/>
    <w:rsid w:val="00D14BBB"/>
    <w:rsid w:val="00D21B68"/>
    <w:rsid w:val="00D23D73"/>
    <w:rsid w:val="00D271A2"/>
    <w:rsid w:val="00D32914"/>
    <w:rsid w:val="00D34D42"/>
    <w:rsid w:val="00D40707"/>
    <w:rsid w:val="00D41378"/>
    <w:rsid w:val="00D46981"/>
    <w:rsid w:val="00D5208C"/>
    <w:rsid w:val="00D56FAC"/>
    <w:rsid w:val="00D62338"/>
    <w:rsid w:val="00D6369A"/>
    <w:rsid w:val="00D800E9"/>
    <w:rsid w:val="00D84A0F"/>
    <w:rsid w:val="00D85644"/>
    <w:rsid w:val="00D86558"/>
    <w:rsid w:val="00D95100"/>
    <w:rsid w:val="00DA32F3"/>
    <w:rsid w:val="00DB1F9B"/>
    <w:rsid w:val="00DB70D1"/>
    <w:rsid w:val="00DC5D67"/>
    <w:rsid w:val="00DD2F87"/>
    <w:rsid w:val="00DD3722"/>
    <w:rsid w:val="00DE125A"/>
    <w:rsid w:val="00DE582C"/>
    <w:rsid w:val="00E01ED2"/>
    <w:rsid w:val="00E10634"/>
    <w:rsid w:val="00E10A07"/>
    <w:rsid w:val="00E22BA1"/>
    <w:rsid w:val="00E26944"/>
    <w:rsid w:val="00E27279"/>
    <w:rsid w:val="00E3022B"/>
    <w:rsid w:val="00E33CA7"/>
    <w:rsid w:val="00E438E5"/>
    <w:rsid w:val="00E56460"/>
    <w:rsid w:val="00E5717A"/>
    <w:rsid w:val="00E60784"/>
    <w:rsid w:val="00E61CF1"/>
    <w:rsid w:val="00E661A4"/>
    <w:rsid w:val="00E67E31"/>
    <w:rsid w:val="00E713DE"/>
    <w:rsid w:val="00E748D0"/>
    <w:rsid w:val="00E75512"/>
    <w:rsid w:val="00E84F2C"/>
    <w:rsid w:val="00E850A4"/>
    <w:rsid w:val="00E8611D"/>
    <w:rsid w:val="00E90BD2"/>
    <w:rsid w:val="00E90CE1"/>
    <w:rsid w:val="00E92B11"/>
    <w:rsid w:val="00E942D1"/>
    <w:rsid w:val="00E9672B"/>
    <w:rsid w:val="00EA11B0"/>
    <w:rsid w:val="00EB11FA"/>
    <w:rsid w:val="00EB5599"/>
    <w:rsid w:val="00EC43F8"/>
    <w:rsid w:val="00EC441F"/>
    <w:rsid w:val="00EC5655"/>
    <w:rsid w:val="00EF07AC"/>
    <w:rsid w:val="00EF6A9C"/>
    <w:rsid w:val="00F04514"/>
    <w:rsid w:val="00F216ED"/>
    <w:rsid w:val="00F21E3D"/>
    <w:rsid w:val="00F243FE"/>
    <w:rsid w:val="00F3393C"/>
    <w:rsid w:val="00F34318"/>
    <w:rsid w:val="00F473C0"/>
    <w:rsid w:val="00F50581"/>
    <w:rsid w:val="00F522DB"/>
    <w:rsid w:val="00F55241"/>
    <w:rsid w:val="00F604FC"/>
    <w:rsid w:val="00F73734"/>
    <w:rsid w:val="00F756EF"/>
    <w:rsid w:val="00F8075A"/>
    <w:rsid w:val="00F906C5"/>
    <w:rsid w:val="00F92F7A"/>
    <w:rsid w:val="00F963CE"/>
    <w:rsid w:val="00FA25FC"/>
    <w:rsid w:val="00FB1D2F"/>
    <w:rsid w:val="00FB2ACF"/>
    <w:rsid w:val="00FB5DBA"/>
    <w:rsid w:val="00FB6BF8"/>
    <w:rsid w:val="00FB721F"/>
    <w:rsid w:val="00FC11D1"/>
    <w:rsid w:val="00FC4331"/>
    <w:rsid w:val="00FD0E62"/>
    <w:rsid w:val="00FD150C"/>
    <w:rsid w:val="00FD50C3"/>
    <w:rsid w:val="00FD7CBE"/>
    <w:rsid w:val="00FF0183"/>
    <w:rsid w:val="00FF0911"/>
    <w:rsid w:val="00FF2D04"/>
    <w:rsid w:val="00FF2F87"/>
    <w:rsid w:val="00FF43EC"/>
    <w:rsid w:val="0AE598AA"/>
    <w:rsid w:val="1586EA6B"/>
    <w:rsid w:val="20E82244"/>
    <w:rsid w:val="2CD7F866"/>
    <w:rsid w:val="2E307A61"/>
    <w:rsid w:val="34149F17"/>
    <w:rsid w:val="3C910DF5"/>
    <w:rsid w:val="54A333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691F9C"/>
  <w15:docId w15:val="{D41FB669-C0E7-E044-9929-27C161ED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2B"/>
    <w:pPr>
      <w:spacing w:after="120" w:line="288" w:lineRule="auto"/>
    </w:pPr>
    <w:rPr>
      <w:rFonts w:ascii="Arial" w:eastAsiaTheme="minorHAnsi" w:hAnsi="Arial" w:cstheme="minorBidi"/>
      <w:sz w:val="24"/>
      <w:szCs w:val="24"/>
      <w:lang w:val="en-GB"/>
    </w:rPr>
  </w:style>
  <w:style w:type="paragraph" w:styleId="Heading1">
    <w:name w:val="heading 1"/>
    <w:basedOn w:val="Normal"/>
    <w:next w:val="Normal"/>
    <w:link w:val="Heading1Char"/>
    <w:uiPriority w:val="9"/>
    <w:qFormat/>
    <w:rsid w:val="002A68D1"/>
    <w:pPr>
      <w:keepNext/>
      <w:keepLines/>
      <w:pageBreakBefore/>
      <w:numPr>
        <w:numId w:val="1"/>
      </w:numPr>
      <w:spacing w:before="360" w:after="240"/>
      <w:outlineLvl w:val="0"/>
    </w:pPr>
    <w:rPr>
      <w:rFonts w:eastAsia="MS Gothic"/>
      <w:b/>
      <w:bCs/>
      <w:color w:val="1C6C73"/>
      <w:sz w:val="36"/>
      <w:szCs w:val="32"/>
    </w:rPr>
  </w:style>
  <w:style w:type="paragraph" w:styleId="Heading2">
    <w:name w:val="heading 2"/>
    <w:basedOn w:val="Heading1"/>
    <w:next w:val="Normal"/>
    <w:link w:val="Heading2Char"/>
    <w:uiPriority w:val="9"/>
    <w:qFormat/>
    <w:rsid w:val="002A68D1"/>
    <w:pPr>
      <w:pageBreakBefore w:val="0"/>
      <w:numPr>
        <w:ilvl w:val="1"/>
        <w:numId w:val="29"/>
      </w:numPr>
      <w:spacing w:after="0" w:line="360" w:lineRule="auto"/>
      <w:outlineLvl w:val="1"/>
    </w:pPr>
    <w:rPr>
      <w:rFonts w:eastAsia="Times New Roman" w:cs="Arial"/>
      <w:bCs w:val="0"/>
      <w:iCs/>
      <w:color w:val="005C6E"/>
      <w:kern w:val="32"/>
      <w:sz w:val="28"/>
      <w:szCs w:val="28"/>
    </w:rPr>
  </w:style>
  <w:style w:type="paragraph" w:styleId="Heading3">
    <w:name w:val="heading 3"/>
    <w:basedOn w:val="Heading1"/>
    <w:next w:val="Normal"/>
    <w:link w:val="Heading3Char"/>
    <w:rsid w:val="00C17B69"/>
    <w:pPr>
      <w:numPr>
        <w:numId w:val="0"/>
      </w:numPr>
      <w:spacing w:before="200"/>
      <w:outlineLvl w:val="2"/>
    </w:pPr>
    <w:rPr>
      <w:bCs w:val="0"/>
      <w:color w:val="000000" w:themeColor="text1"/>
      <w:sz w:val="24"/>
    </w:rPr>
  </w:style>
  <w:style w:type="paragraph" w:styleId="Heading4">
    <w:name w:val="heading 4"/>
    <w:basedOn w:val="Normal"/>
    <w:next w:val="Normal"/>
    <w:link w:val="Heading4Char"/>
    <w:qFormat/>
    <w:rsid w:val="00164F1E"/>
    <w:pPr>
      <w:keepNext/>
      <w:keepLines/>
      <w:numPr>
        <w:ilvl w:val="3"/>
        <w:numId w:val="29"/>
      </w:numPr>
      <w:spacing w:before="20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164F1E"/>
    <w:pPr>
      <w:numPr>
        <w:ilvl w:val="4"/>
        <w:numId w:val="29"/>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164F1E"/>
    <w:pPr>
      <w:numPr>
        <w:ilvl w:val="5"/>
        <w:numId w:val="29"/>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unhideWhenUsed/>
    <w:qFormat/>
    <w:rsid w:val="00164F1E"/>
    <w:pPr>
      <w:numPr>
        <w:ilvl w:val="6"/>
        <w:numId w:val="29"/>
      </w:numPr>
      <w:spacing w:before="240" w:after="60" w:line="360" w:lineRule="auto"/>
      <w:outlineLvl w:val="6"/>
    </w:pPr>
    <w:rPr>
      <w:rFonts w:ascii="Cambria" w:eastAsia="MS Mincho" w:hAnsi="Cambria"/>
    </w:rPr>
  </w:style>
  <w:style w:type="paragraph" w:styleId="Heading8">
    <w:name w:val="heading 8"/>
    <w:basedOn w:val="Normal"/>
    <w:next w:val="Normal"/>
    <w:link w:val="Heading8Char"/>
    <w:unhideWhenUsed/>
    <w:qFormat/>
    <w:rsid w:val="00164F1E"/>
    <w:pPr>
      <w:numPr>
        <w:ilvl w:val="7"/>
        <w:numId w:val="29"/>
      </w:numPr>
      <w:spacing w:before="240" w:after="60" w:line="360" w:lineRule="auto"/>
      <w:outlineLvl w:val="7"/>
    </w:pPr>
    <w:rPr>
      <w:rFonts w:ascii="Cambria" w:eastAsia="MS Mincho" w:hAnsi="Cambria"/>
      <w:i/>
      <w:iCs/>
    </w:rPr>
  </w:style>
  <w:style w:type="paragraph" w:styleId="Heading9">
    <w:name w:val="heading 9"/>
    <w:basedOn w:val="Normal"/>
    <w:next w:val="Normal"/>
    <w:link w:val="Heading9Char"/>
    <w:unhideWhenUsed/>
    <w:qFormat/>
    <w:rsid w:val="00164F1E"/>
    <w:pPr>
      <w:numPr>
        <w:ilvl w:val="8"/>
        <w:numId w:val="29"/>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ind w:left="720"/>
      <w:contextualSpacing/>
    </w:pPr>
  </w:style>
  <w:style w:type="character" w:styleId="Hyperlink">
    <w:name w:val="Hyperlink"/>
    <w:uiPriority w:val="99"/>
    <w:unhideWhenUsed/>
    <w:rsid w:val="00301941"/>
    <w:rPr>
      <w:color w:val="0000FF"/>
      <w:u w:val="single"/>
    </w:rPr>
  </w:style>
  <w:style w:type="table" w:styleId="TableGrid">
    <w:name w:val="Table Grid"/>
    <w:basedOn w:val="TableNormal"/>
    <w:uiPriority w:val="59"/>
    <w:rsid w:val="00586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rPr>
      <w:b/>
      <w:color w:val="00592E"/>
      <w:sz w:val="32"/>
    </w:rPr>
  </w:style>
  <w:style w:type="paragraph" w:customStyle="1" w:styleId="Style2">
    <w:name w:val="Style2"/>
    <w:basedOn w:val="Normal"/>
    <w:qFormat/>
    <w:rsid w:val="00A81DCF"/>
    <w:rPr>
      <w:b/>
      <w:noProof/>
      <w:color w:val="00592E"/>
      <w:sz w:val="28"/>
      <w:lang w:val="en-US"/>
    </w:rPr>
  </w:style>
  <w:style w:type="paragraph" w:styleId="Header">
    <w:name w:val="header"/>
    <w:basedOn w:val="Normal"/>
    <w:link w:val="HeaderChar"/>
    <w:uiPriority w:val="99"/>
    <w:rsid w:val="00836CAF"/>
    <w:pPr>
      <w:tabs>
        <w:tab w:val="center" w:pos="4320"/>
        <w:tab w:val="right" w:pos="8640"/>
      </w:tabs>
    </w:p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p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link w:val="Heading1"/>
    <w:uiPriority w:val="9"/>
    <w:rsid w:val="002A68D1"/>
    <w:rPr>
      <w:rFonts w:ascii="Arial" w:eastAsia="MS Gothic" w:hAnsi="Arial" w:cstheme="minorBidi"/>
      <w:b/>
      <w:bCs/>
      <w:color w:val="1C6C73"/>
      <w:sz w:val="36"/>
      <w:szCs w:val="32"/>
      <w:lang w:val="en-GB"/>
    </w:rPr>
  </w:style>
  <w:style w:type="paragraph" w:customStyle="1" w:styleId="StyleA">
    <w:name w:val="StyleA"/>
    <w:basedOn w:val="Normal"/>
    <w:qFormat/>
    <w:rsid w:val="00B32414"/>
    <w:rPr>
      <w:color w:val="00592E"/>
      <w:sz w:val="32"/>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uiPriority w:val="10"/>
    <w:qFormat/>
    <w:rsid w:val="003240FE"/>
    <w:pPr>
      <w:spacing w:after="300"/>
      <w:contextualSpacing/>
    </w:pPr>
    <w:rPr>
      <w:rFonts w:eastAsia="MS Gothic"/>
      <w:b/>
      <w:color w:val="1C6C73"/>
      <w:spacing w:val="5"/>
      <w:kern w:val="28"/>
      <w:sz w:val="52"/>
      <w:szCs w:val="52"/>
    </w:rPr>
  </w:style>
  <w:style w:type="character" w:customStyle="1" w:styleId="TitleChar">
    <w:name w:val="Title Char"/>
    <w:link w:val="Title"/>
    <w:uiPriority w:val="10"/>
    <w:rsid w:val="003240FE"/>
    <w:rPr>
      <w:rFonts w:ascii="Arial" w:eastAsia="MS Gothic" w:hAnsi="Arial" w:cstheme="minorBidi"/>
      <w:b/>
      <w:color w:val="1C6C73"/>
      <w:spacing w:val="5"/>
      <w:kern w:val="28"/>
      <w:sz w:val="52"/>
      <w:szCs w:val="52"/>
      <w:lang w:val="en-GB"/>
    </w:rPr>
  </w:style>
  <w:style w:type="character" w:customStyle="1" w:styleId="Heading4Char">
    <w:name w:val="Heading 4 Char"/>
    <w:link w:val="Heading4"/>
    <w:rsid w:val="006F7225"/>
    <w:rPr>
      <w:rFonts w:ascii="Calibri" w:eastAsia="MS Gothic" w:hAnsi="Calibri"/>
      <w:b/>
      <w:bCs/>
      <w:i/>
      <w:iCs/>
      <w:color w:val="4F81BD"/>
      <w:sz w:val="24"/>
      <w:szCs w:val="24"/>
      <w:lang w:val="en-GB"/>
    </w:rPr>
  </w:style>
  <w:style w:type="character" w:customStyle="1" w:styleId="Heading2Char">
    <w:name w:val="Heading 2 Char"/>
    <w:link w:val="Heading2"/>
    <w:uiPriority w:val="9"/>
    <w:rsid w:val="002A68D1"/>
    <w:rPr>
      <w:rFonts w:ascii="Arial" w:eastAsia="Times New Roman" w:hAnsi="Arial" w:cs="Arial"/>
      <w:b/>
      <w:iCs/>
      <w:color w:val="005C6E"/>
      <w:kern w:val="32"/>
      <w:sz w:val="28"/>
      <w:szCs w:val="28"/>
      <w:lang w:val="en-GB"/>
    </w:rPr>
  </w:style>
  <w:style w:type="character" w:customStyle="1" w:styleId="Heading5Char">
    <w:name w:val="Heading 5 Char"/>
    <w:link w:val="Heading5"/>
    <w:rsid w:val="006F7225"/>
    <w:rPr>
      <w:rFonts w:eastAsia="MS Mincho"/>
      <w:b/>
      <w:bCs/>
      <w:i/>
      <w:iCs/>
      <w:sz w:val="26"/>
      <w:szCs w:val="26"/>
      <w:lang w:val="en-GB"/>
    </w:rPr>
  </w:style>
  <w:style w:type="character" w:customStyle="1" w:styleId="Heading6Char">
    <w:name w:val="Heading 6 Char"/>
    <w:link w:val="Heading6"/>
    <w:rsid w:val="006F7225"/>
    <w:rPr>
      <w:rFonts w:eastAsia="MS Mincho"/>
      <w:b/>
      <w:bCs/>
      <w:sz w:val="24"/>
      <w:szCs w:val="22"/>
      <w:lang w:val="en-GB"/>
    </w:rPr>
  </w:style>
  <w:style w:type="character" w:customStyle="1" w:styleId="Heading7Char">
    <w:name w:val="Heading 7 Char"/>
    <w:link w:val="Heading7"/>
    <w:rsid w:val="006F7225"/>
    <w:rPr>
      <w:rFonts w:eastAsia="MS Mincho"/>
      <w:sz w:val="24"/>
      <w:szCs w:val="24"/>
      <w:lang w:val="en-GB"/>
    </w:rPr>
  </w:style>
  <w:style w:type="character" w:customStyle="1" w:styleId="Heading8Char">
    <w:name w:val="Heading 8 Char"/>
    <w:link w:val="Heading8"/>
    <w:rsid w:val="006F7225"/>
    <w:rPr>
      <w:rFonts w:eastAsia="MS Mincho"/>
      <w:i/>
      <w:iCs/>
      <w:sz w:val="24"/>
      <w:szCs w:val="24"/>
      <w:lang w:val="en-GB"/>
    </w:rPr>
  </w:style>
  <w:style w:type="character" w:customStyle="1" w:styleId="Heading9Char">
    <w:name w:val="Heading 9 Char"/>
    <w:link w:val="Heading9"/>
    <w:rsid w:val="006F7225"/>
    <w:rPr>
      <w:rFonts w:ascii="Calibri" w:eastAsia="MS Gothic" w:hAnsi="Calibri"/>
      <w:sz w:val="24"/>
      <w:szCs w:val="22"/>
      <w:lang w:val="en-GB"/>
    </w:rPr>
  </w:style>
  <w:style w:type="paragraph" w:styleId="BodyText">
    <w:name w:val="Body Text"/>
    <w:basedOn w:val="Normal"/>
    <w:link w:val="BodyTextChar"/>
    <w:uiPriority w:val="99"/>
    <w:unhideWhenUsed/>
    <w:rsid w:val="008751AC"/>
    <w:pPr>
      <w:spacing w:line="360" w:lineRule="auto"/>
    </w:pPr>
    <w:rPr>
      <w:rFonts w:ascii="Helvetica" w:eastAsia="Times New Roman" w:hAnsi="Helvetica"/>
      <w:szCs w:val="22"/>
      <w:lang w:eastAsia="en-GB"/>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eastAsia="MS Gothic"/>
      <w:color w:val="094822"/>
      <w:sz w:val="32"/>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rPr>
      <w:rFonts w:ascii="Lucida Grande" w:hAnsi="Lucida Grande"/>
      <w:sz w:val="18"/>
      <w:szCs w:val="18"/>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0B1286"/>
    <w:pPr>
      <w:spacing w:before="120" w:after="0"/>
      <w:ind w:left="240"/>
    </w:pPr>
    <w:rPr>
      <w:rFonts w:asciiTheme="minorHAnsi" w:hAnsiTheme="minorHAnsi" w:cstheme="minorHAnsi"/>
      <w:i/>
      <w:iCs/>
      <w:sz w:val="20"/>
      <w:szCs w:val="20"/>
    </w:rPr>
  </w:style>
  <w:style w:type="paragraph" w:styleId="TOC1">
    <w:name w:val="toc 1"/>
    <w:basedOn w:val="Normal"/>
    <w:next w:val="Normal"/>
    <w:uiPriority w:val="39"/>
    <w:qFormat/>
    <w:rsid w:val="00EF6A9C"/>
    <w:pPr>
      <w:spacing w:before="240"/>
    </w:pPr>
    <w:rPr>
      <w:rFonts w:asciiTheme="minorHAnsi" w:hAnsiTheme="minorHAnsi" w:cstheme="minorHAnsi"/>
      <w:b/>
      <w:bCs/>
      <w:sz w:val="20"/>
      <w:szCs w:val="20"/>
    </w:rPr>
  </w:style>
  <w:style w:type="paragraph" w:styleId="TOC3">
    <w:name w:val="toc 3"/>
    <w:basedOn w:val="Normal"/>
    <w:next w:val="Normal"/>
    <w:autoRedefine/>
    <w:rsid w:val="008751AC"/>
    <w:pPr>
      <w:spacing w:after="0"/>
      <w:ind w:left="480"/>
    </w:pPr>
    <w:rPr>
      <w:rFonts w:asciiTheme="minorHAnsi" w:hAnsiTheme="minorHAnsi" w:cstheme="minorHAnsi"/>
      <w:sz w:val="20"/>
      <w:szCs w:val="20"/>
    </w:rPr>
  </w:style>
  <w:style w:type="paragraph" w:styleId="TOC4">
    <w:name w:val="toc 4"/>
    <w:basedOn w:val="Normal"/>
    <w:next w:val="Normal"/>
    <w:autoRedefine/>
    <w:rsid w:val="008751AC"/>
    <w:pPr>
      <w:spacing w:after="0"/>
      <w:ind w:left="720"/>
    </w:pPr>
    <w:rPr>
      <w:rFonts w:asciiTheme="minorHAnsi" w:hAnsiTheme="minorHAnsi" w:cstheme="minorHAnsi"/>
      <w:sz w:val="20"/>
      <w:szCs w:val="20"/>
    </w:rPr>
  </w:style>
  <w:style w:type="paragraph" w:styleId="TOC5">
    <w:name w:val="toc 5"/>
    <w:basedOn w:val="Normal"/>
    <w:next w:val="Normal"/>
    <w:autoRedefine/>
    <w:rsid w:val="008751AC"/>
    <w:pPr>
      <w:spacing w:after="0"/>
      <w:ind w:left="960"/>
    </w:pPr>
    <w:rPr>
      <w:rFonts w:asciiTheme="minorHAnsi" w:hAnsiTheme="minorHAnsi" w:cstheme="minorHAnsi"/>
      <w:sz w:val="20"/>
      <w:szCs w:val="20"/>
    </w:rPr>
  </w:style>
  <w:style w:type="paragraph" w:styleId="TOC6">
    <w:name w:val="toc 6"/>
    <w:basedOn w:val="Normal"/>
    <w:next w:val="Normal"/>
    <w:autoRedefine/>
    <w:rsid w:val="008751AC"/>
    <w:pPr>
      <w:spacing w:after="0"/>
      <w:ind w:left="1200"/>
    </w:pPr>
    <w:rPr>
      <w:rFonts w:asciiTheme="minorHAnsi" w:hAnsiTheme="minorHAnsi" w:cstheme="minorHAnsi"/>
      <w:sz w:val="20"/>
      <w:szCs w:val="20"/>
    </w:rPr>
  </w:style>
  <w:style w:type="paragraph" w:styleId="TOC7">
    <w:name w:val="toc 7"/>
    <w:basedOn w:val="Normal"/>
    <w:next w:val="Normal"/>
    <w:autoRedefine/>
    <w:rsid w:val="008751AC"/>
    <w:pPr>
      <w:spacing w:after="0"/>
      <w:ind w:left="1440"/>
    </w:pPr>
    <w:rPr>
      <w:rFonts w:asciiTheme="minorHAnsi" w:hAnsiTheme="minorHAnsi" w:cstheme="minorHAnsi"/>
      <w:sz w:val="20"/>
      <w:szCs w:val="20"/>
    </w:rPr>
  </w:style>
  <w:style w:type="paragraph" w:styleId="TOC8">
    <w:name w:val="toc 8"/>
    <w:basedOn w:val="Normal"/>
    <w:next w:val="Normal"/>
    <w:autoRedefine/>
    <w:rsid w:val="008751AC"/>
    <w:pPr>
      <w:spacing w:after="0"/>
      <w:ind w:left="1680"/>
    </w:pPr>
    <w:rPr>
      <w:rFonts w:asciiTheme="minorHAnsi" w:hAnsiTheme="minorHAnsi" w:cstheme="minorHAnsi"/>
      <w:sz w:val="20"/>
      <w:szCs w:val="20"/>
    </w:rPr>
  </w:style>
  <w:style w:type="paragraph" w:styleId="TOC9">
    <w:name w:val="toc 9"/>
    <w:basedOn w:val="Normal"/>
    <w:next w:val="Normal"/>
    <w:autoRedefine/>
    <w:rsid w:val="008751AC"/>
    <w:pPr>
      <w:spacing w:after="0"/>
      <w:ind w:left="1920"/>
    </w:pPr>
    <w:rPr>
      <w:rFonts w:asciiTheme="minorHAnsi" w:hAnsiTheme="minorHAnsi" w:cstheme="minorHAnsi"/>
      <w:sz w:val="20"/>
      <w:szCs w:val="20"/>
    </w:rPr>
  </w:style>
  <w:style w:type="paragraph" w:styleId="NormalWeb">
    <w:name w:val="Normal (Web)"/>
    <w:basedOn w:val="Normal"/>
    <w:uiPriority w:val="99"/>
    <w:unhideWhenUsed/>
    <w:rsid w:val="008751AC"/>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Cs w:val="28"/>
      <w:lang w:val="en-US"/>
    </w:rPr>
  </w:style>
  <w:style w:type="character" w:customStyle="1" w:styleId="Heading3Char">
    <w:name w:val="Heading 3 Char"/>
    <w:link w:val="Heading3"/>
    <w:rsid w:val="00C17B69"/>
    <w:rPr>
      <w:rFonts w:ascii="Arial" w:eastAsia="MS Gothic" w:hAnsi="Arial" w:cstheme="minorBidi"/>
      <w:b/>
      <w:color w:val="000000" w:themeColor="text1"/>
      <w:sz w:val="24"/>
      <w:szCs w:val="32"/>
      <w:lang w:val="en-GB"/>
    </w:rPr>
  </w:style>
  <w:style w:type="character" w:customStyle="1" w:styleId="UnresolvedMention1">
    <w:name w:val="Unresolved Mention1"/>
    <w:basedOn w:val="DefaultParagraphFont"/>
    <w:rsid w:val="005677ED"/>
    <w:rPr>
      <w:color w:val="605E5C"/>
      <w:shd w:val="clear" w:color="auto" w:fill="E1DFDD"/>
    </w:rPr>
  </w:style>
  <w:style w:type="paragraph" w:styleId="EndnoteText">
    <w:name w:val="endnote text"/>
    <w:basedOn w:val="Normal"/>
    <w:link w:val="EndnoteTextChar"/>
    <w:uiPriority w:val="99"/>
    <w:semiHidden/>
    <w:unhideWhenUsed/>
    <w:rsid w:val="00E01ED2"/>
    <w:pPr>
      <w:spacing w:after="0" w:line="240" w:lineRule="auto"/>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uiPriority w:val="99"/>
    <w:semiHidden/>
    <w:rsid w:val="00E01ED2"/>
    <w:rPr>
      <w:rFonts w:ascii="Times New Roman" w:eastAsia="Times New Roman" w:hAnsi="Times New Roman"/>
      <w:sz w:val="24"/>
      <w:lang w:val="en-GB" w:eastAsia="en-GB"/>
    </w:rPr>
  </w:style>
  <w:style w:type="character" w:styleId="EndnoteReference">
    <w:name w:val="endnote reference"/>
    <w:basedOn w:val="DefaultParagraphFont"/>
    <w:uiPriority w:val="99"/>
    <w:semiHidden/>
    <w:unhideWhenUsed/>
    <w:rsid w:val="00E01ED2"/>
    <w:rPr>
      <w:vertAlign w:val="superscript"/>
    </w:rPr>
  </w:style>
  <w:style w:type="paragraph" w:styleId="Revision">
    <w:name w:val="Revision"/>
    <w:hidden/>
    <w:semiHidden/>
    <w:rsid w:val="00F34318"/>
    <w:rPr>
      <w:rFonts w:ascii="Arial" w:eastAsiaTheme="minorHAnsi" w:hAnsi="Arial" w:cstheme="minorBidi"/>
      <w:sz w:val="24"/>
      <w:szCs w:val="24"/>
      <w:lang w:val="en-GB"/>
    </w:rPr>
  </w:style>
  <w:style w:type="character" w:customStyle="1" w:styleId="normaltextrun">
    <w:name w:val="normaltextrun"/>
    <w:basedOn w:val="DefaultParagraphFont"/>
    <w:rsid w:val="00AA2651"/>
  </w:style>
  <w:style w:type="character" w:customStyle="1" w:styleId="eop">
    <w:name w:val="eop"/>
    <w:basedOn w:val="DefaultParagraphFont"/>
    <w:rsid w:val="00AA2651"/>
  </w:style>
  <w:style w:type="character" w:styleId="UnresolvedMention">
    <w:name w:val="Unresolved Mention"/>
    <w:basedOn w:val="DefaultParagraphFont"/>
    <w:rsid w:val="004C7B52"/>
    <w:rPr>
      <w:color w:val="605E5C"/>
      <w:shd w:val="clear" w:color="auto" w:fill="E1DFDD"/>
    </w:rPr>
  </w:style>
  <w:style w:type="character" w:customStyle="1" w:styleId="apple-converted-space">
    <w:name w:val="apple-converted-space"/>
    <w:basedOn w:val="DefaultParagraphFont"/>
    <w:rsid w:val="0061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591">
      <w:bodyDiv w:val="1"/>
      <w:marLeft w:val="0"/>
      <w:marRight w:val="0"/>
      <w:marTop w:val="0"/>
      <w:marBottom w:val="0"/>
      <w:divBdr>
        <w:top w:val="none" w:sz="0" w:space="0" w:color="auto"/>
        <w:left w:val="none" w:sz="0" w:space="0" w:color="auto"/>
        <w:bottom w:val="none" w:sz="0" w:space="0" w:color="auto"/>
        <w:right w:val="none" w:sz="0" w:space="0" w:color="auto"/>
      </w:divBdr>
    </w:div>
    <w:div w:id="311565169">
      <w:bodyDiv w:val="1"/>
      <w:marLeft w:val="0"/>
      <w:marRight w:val="0"/>
      <w:marTop w:val="0"/>
      <w:marBottom w:val="0"/>
      <w:divBdr>
        <w:top w:val="none" w:sz="0" w:space="0" w:color="auto"/>
        <w:left w:val="none" w:sz="0" w:space="0" w:color="auto"/>
        <w:bottom w:val="none" w:sz="0" w:space="0" w:color="auto"/>
        <w:right w:val="none" w:sz="0" w:space="0" w:color="auto"/>
      </w:divBdr>
    </w:div>
    <w:div w:id="426082126">
      <w:bodyDiv w:val="1"/>
      <w:marLeft w:val="0"/>
      <w:marRight w:val="0"/>
      <w:marTop w:val="0"/>
      <w:marBottom w:val="0"/>
      <w:divBdr>
        <w:top w:val="none" w:sz="0" w:space="0" w:color="auto"/>
        <w:left w:val="none" w:sz="0" w:space="0" w:color="auto"/>
        <w:bottom w:val="none" w:sz="0" w:space="0" w:color="auto"/>
        <w:right w:val="none" w:sz="0" w:space="0" w:color="auto"/>
      </w:divBdr>
    </w:div>
    <w:div w:id="495540488">
      <w:bodyDiv w:val="1"/>
      <w:marLeft w:val="0"/>
      <w:marRight w:val="0"/>
      <w:marTop w:val="0"/>
      <w:marBottom w:val="0"/>
      <w:divBdr>
        <w:top w:val="none" w:sz="0" w:space="0" w:color="auto"/>
        <w:left w:val="none" w:sz="0" w:space="0" w:color="auto"/>
        <w:bottom w:val="none" w:sz="0" w:space="0" w:color="auto"/>
        <w:right w:val="none" w:sz="0" w:space="0" w:color="auto"/>
      </w:divBdr>
    </w:div>
    <w:div w:id="59270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ilitynet.org.uk/sites/abilitynet.org.uk/files/AN_brochure_2020_0.pdf"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abilitynet.org.uk/accessibility-services/products-and-service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ilitynet.org.uk/workpla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les@abilitynet.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ilitynet.org.uk/accessibility-services/speak-to-our-experts"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disabilityin.org/what-we-do/disability-equality-index/" TargetMode="External"/><Relationship Id="rId13" Type="http://schemas.openxmlformats.org/officeDocument/2006/relationships/hyperlink" Target="https://abilitynet.org.uk/news-blogs/apple-accessibility-announcements-2021" TargetMode="External"/><Relationship Id="rId3" Type="http://schemas.openxmlformats.org/officeDocument/2006/relationships/hyperlink" Target="https://www.thevaluable500.com/the-valuable-500/" TargetMode="External"/><Relationship Id="rId7" Type="http://schemas.openxmlformats.org/officeDocument/2006/relationships/hyperlink" Target="https://www.accenture.com/_acnmedia/PDF-89/Accenture-Disability-Inclusion-Research-Report.pdf" TargetMode="External"/><Relationship Id="rId12" Type="http://schemas.openxmlformats.org/officeDocument/2006/relationships/hyperlink" Target="https://www.youtube.com/watch?v=QuTOFgCa07M" TargetMode="External"/><Relationship Id="rId2" Type="http://schemas.openxmlformats.org/officeDocument/2006/relationships/hyperlink" Target="https://www.forbes.com/sites/forrester/2021/07/01/how-10b-in-design-spending-will-soon-be-up-for-grabs-annually/?sh=3bb359d41ea9" TargetMode="External"/><Relationship Id="rId1" Type="http://schemas.openxmlformats.org/officeDocument/2006/relationships/hyperlink" Target="https://www.forbes.com/sites/forrester/2021/07/01/how-10b-in-design-spending-will-soon-be-up-for-grabs-annually/?sh=3bb359d41ea9" TargetMode="External"/><Relationship Id="rId6" Type="http://schemas.openxmlformats.org/officeDocument/2006/relationships/hyperlink" Target="http://www.businessanddisability.org/wp-content/uploads/2021/03/Digital-accessibility-primer.pdf" TargetMode="External"/><Relationship Id="rId11" Type="http://schemas.openxmlformats.org/officeDocument/2006/relationships/hyperlink" Target="http://www.businessanddisability.org/wp-content/uploads/2021/03/Digital-accessibility-primer.pdf" TargetMode="External"/><Relationship Id="rId5" Type="http://schemas.openxmlformats.org/officeDocument/2006/relationships/hyperlink" Target="http://www.clickawaypound.com/" TargetMode="External"/><Relationship Id="rId10" Type="http://schemas.openxmlformats.org/officeDocument/2006/relationships/hyperlink" Target="http://wintac-s3.s3.amazonaws.com/topic-areas/ta_511/Siperstein-2006-A-National-Survey-of-consumer-attitudes.pdf" TargetMode="External"/><Relationship Id="rId4" Type="http://schemas.openxmlformats.org/officeDocument/2006/relationships/hyperlink" Target="https://www.statista.com/statistics/1230225/changes-in-online-buying-among-uk-consumers-since-covid-19/" TargetMode="External"/><Relationship Id="rId9" Type="http://schemas.openxmlformats.org/officeDocument/2006/relationships/hyperlink" Target="https://www.theguardian.com/environment/2019/dec/30/uk-ethical-consumer-spending-hits-record-high-report-shows" TargetMode="External"/><Relationship Id="rId14" Type="http://schemas.openxmlformats.org/officeDocument/2006/relationships/hyperlink" Target="http://www.clickawayp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walker/Library/Group%2520Containers/UBF8T346G9.Office/User%2520Content.localized/Templates.localized/Abilitynet%2520Report%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3" ma:contentTypeDescription="Create a new document." ma:contentTypeScope="" ma:versionID="27aac608590999a96883deb6b77d5a19">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ce1a8a833f1851a7216f570c7d32ce27"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9B59-F8A3-4B9E-99F3-3050BE6D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7680-47F9-4F2F-B12A-514638014EE4}">
  <ds:schemaRefs>
    <ds:schemaRef ds:uri="http://schemas.microsoft.com/sharepoint/v3/contenttype/forms"/>
  </ds:schemaRefs>
</ds:datastoreItem>
</file>

<file path=customXml/itemProps3.xml><?xml version="1.0" encoding="utf-8"?>
<ds:datastoreItem xmlns:ds="http://schemas.openxmlformats.org/officeDocument/2006/customXml" ds:itemID="{260C62DC-2044-4952-8362-28638E1F40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A6FA1B-40B6-E046-956A-4E159FB7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Abilitynet%20Report%20Template.dotx</Template>
  <TotalTime>0</TotalTime>
  <Pages>13</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Links>
    <vt:vector size="204" baseType="variant">
      <vt:variant>
        <vt:i4>6946835</vt:i4>
      </vt:variant>
      <vt:variant>
        <vt:i4>108</vt:i4>
      </vt:variant>
      <vt:variant>
        <vt:i4>0</vt:i4>
      </vt:variant>
      <vt:variant>
        <vt:i4>5</vt:i4>
      </vt:variant>
      <vt:variant>
        <vt:lpwstr>mailto:sales@abilitynet.org.uk</vt:lpwstr>
      </vt:variant>
      <vt:variant>
        <vt:lpwstr/>
      </vt:variant>
      <vt:variant>
        <vt:i4>5046363</vt:i4>
      </vt:variant>
      <vt:variant>
        <vt:i4>105</vt:i4>
      </vt:variant>
      <vt:variant>
        <vt:i4>0</vt:i4>
      </vt:variant>
      <vt:variant>
        <vt:i4>5</vt:i4>
      </vt:variant>
      <vt:variant>
        <vt:lpwstr>https://abilitynet.org.uk/accessibility-services/speak-to-our-experts</vt:lpwstr>
      </vt:variant>
      <vt:variant>
        <vt:lpwstr>speak-to-our-experts</vt:lpwstr>
      </vt:variant>
      <vt:variant>
        <vt:i4>1114215</vt:i4>
      </vt:variant>
      <vt:variant>
        <vt:i4>102</vt:i4>
      </vt:variant>
      <vt:variant>
        <vt:i4>0</vt:i4>
      </vt:variant>
      <vt:variant>
        <vt:i4>5</vt:i4>
      </vt:variant>
      <vt:variant>
        <vt:lpwstr>https://abilitynet.org.uk/sites/abilitynet.org.uk/files/AN_brochure_2020_0.pdf</vt:lpwstr>
      </vt:variant>
      <vt:variant>
        <vt:lpwstr/>
      </vt:variant>
      <vt:variant>
        <vt:i4>7405673</vt:i4>
      </vt:variant>
      <vt:variant>
        <vt:i4>99</vt:i4>
      </vt:variant>
      <vt:variant>
        <vt:i4>0</vt:i4>
      </vt:variant>
      <vt:variant>
        <vt:i4>5</vt:i4>
      </vt:variant>
      <vt:variant>
        <vt:lpwstr>https://abilitynet.org.uk/accessibility-services/products-and-services</vt:lpwstr>
      </vt:variant>
      <vt:variant>
        <vt:lpwstr/>
      </vt:variant>
      <vt:variant>
        <vt:i4>1048630</vt:i4>
      </vt:variant>
      <vt:variant>
        <vt:i4>92</vt:i4>
      </vt:variant>
      <vt:variant>
        <vt:i4>0</vt:i4>
      </vt:variant>
      <vt:variant>
        <vt:i4>5</vt:i4>
      </vt:variant>
      <vt:variant>
        <vt:lpwstr/>
      </vt:variant>
      <vt:variant>
        <vt:lpwstr>_Toc77080810</vt:lpwstr>
      </vt:variant>
      <vt:variant>
        <vt:i4>1638455</vt:i4>
      </vt:variant>
      <vt:variant>
        <vt:i4>86</vt:i4>
      </vt:variant>
      <vt:variant>
        <vt:i4>0</vt:i4>
      </vt:variant>
      <vt:variant>
        <vt:i4>5</vt:i4>
      </vt:variant>
      <vt:variant>
        <vt:lpwstr/>
      </vt:variant>
      <vt:variant>
        <vt:lpwstr>_Toc77080809</vt:lpwstr>
      </vt:variant>
      <vt:variant>
        <vt:i4>1572919</vt:i4>
      </vt:variant>
      <vt:variant>
        <vt:i4>80</vt:i4>
      </vt:variant>
      <vt:variant>
        <vt:i4>0</vt:i4>
      </vt:variant>
      <vt:variant>
        <vt:i4>5</vt:i4>
      </vt:variant>
      <vt:variant>
        <vt:lpwstr/>
      </vt:variant>
      <vt:variant>
        <vt:lpwstr>_Toc77080808</vt:lpwstr>
      </vt:variant>
      <vt:variant>
        <vt:i4>1507383</vt:i4>
      </vt:variant>
      <vt:variant>
        <vt:i4>74</vt:i4>
      </vt:variant>
      <vt:variant>
        <vt:i4>0</vt:i4>
      </vt:variant>
      <vt:variant>
        <vt:i4>5</vt:i4>
      </vt:variant>
      <vt:variant>
        <vt:lpwstr/>
      </vt:variant>
      <vt:variant>
        <vt:lpwstr>_Toc77080807</vt:lpwstr>
      </vt:variant>
      <vt:variant>
        <vt:i4>1441847</vt:i4>
      </vt:variant>
      <vt:variant>
        <vt:i4>68</vt:i4>
      </vt:variant>
      <vt:variant>
        <vt:i4>0</vt:i4>
      </vt:variant>
      <vt:variant>
        <vt:i4>5</vt:i4>
      </vt:variant>
      <vt:variant>
        <vt:lpwstr/>
      </vt:variant>
      <vt:variant>
        <vt:lpwstr>_Toc77080806</vt:lpwstr>
      </vt:variant>
      <vt:variant>
        <vt:i4>1376311</vt:i4>
      </vt:variant>
      <vt:variant>
        <vt:i4>62</vt:i4>
      </vt:variant>
      <vt:variant>
        <vt:i4>0</vt:i4>
      </vt:variant>
      <vt:variant>
        <vt:i4>5</vt:i4>
      </vt:variant>
      <vt:variant>
        <vt:lpwstr/>
      </vt:variant>
      <vt:variant>
        <vt:lpwstr>_Toc77080805</vt:lpwstr>
      </vt:variant>
      <vt:variant>
        <vt:i4>1310775</vt:i4>
      </vt:variant>
      <vt:variant>
        <vt:i4>56</vt:i4>
      </vt:variant>
      <vt:variant>
        <vt:i4>0</vt:i4>
      </vt:variant>
      <vt:variant>
        <vt:i4>5</vt:i4>
      </vt:variant>
      <vt:variant>
        <vt:lpwstr/>
      </vt:variant>
      <vt:variant>
        <vt:lpwstr>_Toc77080804</vt:lpwstr>
      </vt:variant>
      <vt:variant>
        <vt:i4>1245239</vt:i4>
      </vt:variant>
      <vt:variant>
        <vt:i4>50</vt:i4>
      </vt:variant>
      <vt:variant>
        <vt:i4>0</vt:i4>
      </vt:variant>
      <vt:variant>
        <vt:i4>5</vt:i4>
      </vt:variant>
      <vt:variant>
        <vt:lpwstr/>
      </vt:variant>
      <vt:variant>
        <vt:lpwstr>_Toc77080803</vt:lpwstr>
      </vt:variant>
      <vt:variant>
        <vt:i4>1179703</vt:i4>
      </vt:variant>
      <vt:variant>
        <vt:i4>44</vt:i4>
      </vt:variant>
      <vt:variant>
        <vt:i4>0</vt:i4>
      </vt:variant>
      <vt:variant>
        <vt:i4>5</vt:i4>
      </vt:variant>
      <vt:variant>
        <vt:lpwstr/>
      </vt:variant>
      <vt:variant>
        <vt:lpwstr>_Toc77080802</vt:lpwstr>
      </vt:variant>
      <vt:variant>
        <vt:i4>1114167</vt:i4>
      </vt:variant>
      <vt:variant>
        <vt:i4>38</vt:i4>
      </vt:variant>
      <vt:variant>
        <vt:i4>0</vt:i4>
      </vt:variant>
      <vt:variant>
        <vt:i4>5</vt:i4>
      </vt:variant>
      <vt:variant>
        <vt:lpwstr/>
      </vt:variant>
      <vt:variant>
        <vt:lpwstr>_Toc77080801</vt:lpwstr>
      </vt:variant>
      <vt:variant>
        <vt:i4>1048631</vt:i4>
      </vt:variant>
      <vt:variant>
        <vt:i4>32</vt:i4>
      </vt:variant>
      <vt:variant>
        <vt:i4>0</vt:i4>
      </vt:variant>
      <vt:variant>
        <vt:i4>5</vt:i4>
      </vt:variant>
      <vt:variant>
        <vt:lpwstr/>
      </vt:variant>
      <vt:variant>
        <vt:lpwstr>_Toc77080800</vt:lpwstr>
      </vt:variant>
      <vt:variant>
        <vt:i4>1441854</vt:i4>
      </vt:variant>
      <vt:variant>
        <vt:i4>26</vt:i4>
      </vt:variant>
      <vt:variant>
        <vt:i4>0</vt:i4>
      </vt:variant>
      <vt:variant>
        <vt:i4>5</vt:i4>
      </vt:variant>
      <vt:variant>
        <vt:lpwstr/>
      </vt:variant>
      <vt:variant>
        <vt:lpwstr>_Toc77080799</vt:lpwstr>
      </vt:variant>
      <vt:variant>
        <vt:i4>1507390</vt:i4>
      </vt:variant>
      <vt:variant>
        <vt:i4>20</vt:i4>
      </vt:variant>
      <vt:variant>
        <vt:i4>0</vt:i4>
      </vt:variant>
      <vt:variant>
        <vt:i4>5</vt:i4>
      </vt:variant>
      <vt:variant>
        <vt:lpwstr/>
      </vt:variant>
      <vt:variant>
        <vt:lpwstr>_Toc77080798</vt:lpwstr>
      </vt:variant>
      <vt:variant>
        <vt:i4>1572926</vt:i4>
      </vt:variant>
      <vt:variant>
        <vt:i4>14</vt:i4>
      </vt:variant>
      <vt:variant>
        <vt:i4>0</vt:i4>
      </vt:variant>
      <vt:variant>
        <vt:i4>5</vt:i4>
      </vt:variant>
      <vt:variant>
        <vt:lpwstr/>
      </vt:variant>
      <vt:variant>
        <vt:lpwstr>_Toc77080797</vt:lpwstr>
      </vt:variant>
      <vt:variant>
        <vt:i4>1638462</vt:i4>
      </vt:variant>
      <vt:variant>
        <vt:i4>8</vt:i4>
      </vt:variant>
      <vt:variant>
        <vt:i4>0</vt:i4>
      </vt:variant>
      <vt:variant>
        <vt:i4>5</vt:i4>
      </vt:variant>
      <vt:variant>
        <vt:lpwstr/>
      </vt:variant>
      <vt:variant>
        <vt:lpwstr>_Toc77080796</vt:lpwstr>
      </vt:variant>
      <vt:variant>
        <vt:i4>1703998</vt:i4>
      </vt:variant>
      <vt:variant>
        <vt:i4>2</vt:i4>
      </vt:variant>
      <vt:variant>
        <vt:i4>0</vt:i4>
      </vt:variant>
      <vt:variant>
        <vt:i4>5</vt:i4>
      </vt:variant>
      <vt:variant>
        <vt:lpwstr/>
      </vt:variant>
      <vt:variant>
        <vt:lpwstr>_Toc77080795</vt:lpwstr>
      </vt:variant>
      <vt:variant>
        <vt:i4>2818096</vt:i4>
      </vt:variant>
      <vt:variant>
        <vt:i4>39</vt:i4>
      </vt:variant>
      <vt:variant>
        <vt:i4>0</vt:i4>
      </vt:variant>
      <vt:variant>
        <vt:i4>5</vt:i4>
      </vt:variant>
      <vt:variant>
        <vt:lpwstr>http://www.clickawaypound.com/</vt:lpwstr>
      </vt:variant>
      <vt:variant>
        <vt:lpwstr/>
      </vt:variant>
      <vt:variant>
        <vt:i4>3604513</vt:i4>
      </vt:variant>
      <vt:variant>
        <vt:i4>36</vt:i4>
      </vt:variant>
      <vt:variant>
        <vt:i4>0</vt:i4>
      </vt:variant>
      <vt:variant>
        <vt:i4>5</vt:i4>
      </vt:variant>
      <vt:variant>
        <vt:lpwstr>https://abilitynet.org.uk/news-blogs/apple-accessibility-announcements-2021</vt:lpwstr>
      </vt:variant>
      <vt:variant>
        <vt:lpwstr/>
      </vt:variant>
      <vt:variant>
        <vt:i4>7602303</vt:i4>
      </vt:variant>
      <vt:variant>
        <vt:i4>33</vt:i4>
      </vt:variant>
      <vt:variant>
        <vt:i4>0</vt:i4>
      </vt:variant>
      <vt:variant>
        <vt:i4>5</vt:i4>
      </vt:variant>
      <vt:variant>
        <vt:lpwstr>https://www.youtube.com/watch?v=QuTOFgCa07M</vt:lpwstr>
      </vt:variant>
      <vt:variant>
        <vt:lpwstr/>
      </vt:variant>
      <vt:variant>
        <vt:i4>262173</vt:i4>
      </vt:variant>
      <vt:variant>
        <vt:i4>30</vt:i4>
      </vt:variant>
      <vt:variant>
        <vt:i4>0</vt:i4>
      </vt:variant>
      <vt:variant>
        <vt:i4>5</vt:i4>
      </vt:variant>
      <vt:variant>
        <vt:lpwstr>http://www.businessanddisability.org/wp-content/uploads/2021/03/Digital-accessibility-primer.pdf</vt:lpwstr>
      </vt:variant>
      <vt:variant>
        <vt:lpwstr/>
      </vt:variant>
      <vt:variant>
        <vt:i4>4587627</vt:i4>
      </vt:variant>
      <vt:variant>
        <vt:i4>27</vt:i4>
      </vt:variant>
      <vt:variant>
        <vt:i4>0</vt:i4>
      </vt:variant>
      <vt:variant>
        <vt:i4>5</vt:i4>
      </vt:variant>
      <vt:variant>
        <vt:lpwstr>http://wintac-s3.s3.amazonaws.com/topic-areas/ta_511/Siperstein-2006-A-National-Survey-of-consumer-attitudes.pdf</vt:lpwstr>
      </vt:variant>
      <vt:variant>
        <vt:lpwstr/>
      </vt:variant>
      <vt:variant>
        <vt:i4>4063291</vt:i4>
      </vt:variant>
      <vt:variant>
        <vt:i4>24</vt:i4>
      </vt:variant>
      <vt:variant>
        <vt:i4>0</vt:i4>
      </vt:variant>
      <vt:variant>
        <vt:i4>5</vt:i4>
      </vt:variant>
      <vt:variant>
        <vt:lpwstr>https://www.theguardian.com/environment/2019/dec/30/uk-ethical-consumer-spending-hits-record-high-report-shows</vt:lpwstr>
      </vt:variant>
      <vt:variant>
        <vt:lpwstr/>
      </vt:variant>
      <vt:variant>
        <vt:i4>6488107</vt:i4>
      </vt:variant>
      <vt:variant>
        <vt:i4>21</vt:i4>
      </vt:variant>
      <vt:variant>
        <vt:i4>0</vt:i4>
      </vt:variant>
      <vt:variant>
        <vt:i4>5</vt:i4>
      </vt:variant>
      <vt:variant>
        <vt:lpwstr>https://disabilityin.org/what-we-do/disability-equality-index/</vt:lpwstr>
      </vt:variant>
      <vt:variant>
        <vt:lpwstr/>
      </vt:variant>
      <vt:variant>
        <vt:i4>5570659</vt:i4>
      </vt:variant>
      <vt:variant>
        <vt:i4>18</vt:i4>
      </vt:variant>
      <vt:variant>
        <vt:i4>0</vt:i4>
      </vt:variant>
      <vt:variant>
        <vt:i4>5</vt:i4>
      </vt:variant>
      <vt:variant>
        <vt:lpwstr>https://www.accenture.com/_acnmedia/PDF-89/Accenture-Disability-Inclusion-Research-Report.pdf</vt:lpwstr>
      </vt:variant>
      <vt:variant>
        <vt:lpwstr/>
      </vt:variant>
      <vt:variant>
        <vt:i4>262173</vt:i4>
      </vt:variant>
      <vt:variant>
        <vt:i4>15</vt:i4>
      </vt:variant>
      <vt:variant>
        <vt:i4>0</vt:i4>
      </vt:variant>
      <vt:variant>
        <vt:i4>5</vt:i4>
      </vt:variant>
      <vt:variant>
        <vt:lpwstr>http://www.businessanddisability.org/wp-content/uploads/2021/03/Digital-accessibility-primer.pdf</vt:lpwstr>
      </vt:variant>
      <vt:variant>
        <vt:lpwstr/>
      </vt:variant>
      <vt:variant>
        <vt:i4>2818096</vt:i4>
      </vt:variant>
      <vt:variant>
        <vt:i4>12</vt:i4>
      </vt:variant>
      <vt:variant>
        <vt:i4>0</vt:i4>
      </vt:variant>
      <vt:variant>
        <vt:i4>5</vt:i4>
      </vt:variant>
      <vt:variant>
        <vt:lpwstr>http://www.clickawaypound.com/</vt:lpwstr>
      </vt:variant>
      <vt:variant>
        <vt:lpwstr/>
      </vt:variant>
      <vt:variant>
        <vt:i4>3735606</vt:i4>
      </vt:variant>
      <vt:variant>
        <vt:i4>9</vt:i4>
      </vt:variant>
      <vt:variant>
        <vt:i4>0</vt:i4>
      </vt:variant>
      <vt:variant>
        <vt:i4>5</vt:i4>
      </vt:variant>
      <vt:variant>
        <vt:lpwstr>https://www.statista.com/statistics/1230225/changes-in-online-buying-among-uk-consumers-since-covid-19/</vt:lpwstr>
      </vt:variant>
      <vt:variant>
        <vt:lpwstr/>
      </vt:variant>
      <vt:variant>
        <vt:i4>524367</vt:i4>
      </vt:variant>
      <vt:variant>
        <vt:i4>6</vt:i4>
      </vt:variant>
      <vt:variant>
        <vt:i4>0</vt:i4>
      </vt:variant>
      <vt:variant>
        <vt:i4>5</vt:i4>
      </vt:variant>
      <vt:variant>
        <vt:lpwstr>https://www.thevaluable500.com/the-valuable-500/</vt:lpwstr>
      </vt:variant>
      <vt:variant>
        <vt:lpwstr/>
      </vt:variant>
      <vt:variant>
        <vt:i4>4849747</vt:i4>
      </vt:variant>
      <vt:variant>
        <vt:i4>3</vt:i4>
      </vt:variant>
      <vt:variant>
        <vt:i4>0</vt:i4>
      </vt:variant>
      <vt:variant>
        <vt:i4>5</vt:i4>
      </vt:variant>
      <vt:variant>
        <vt:lpwstr>https://www.forbes.com/sites/forrester/2021/07/01/how-10b-in-design-spending-will-soon-be-up-for-grabs-annually/?sh=3bb359d41ea9</vt:lpwstr>
      </vt:variant>
      <vt:variant>
        <vt:lpwstr/>
      </vt:variant>
      <vt:variant>
        <vt:i4>4849747</vt:i4>
      </vt:variant>
      <vt:variant>
        <vt:i4>0</vt:i4>
      </vt:variant>
      <vt:variant>
        <vt:i4>0</vt:i4>
      </vt:variant>
      <vt:variant>
        <vt:i4>5</vt:i4>
      </vt:variant>
      <vt:variant>
        <vt:lpwstr>https://www.forbes.com/sites/forrester/2021/07/01/how-10b-in-design-spending-will-soon-be-up-for-grabs-annually/?sh=3bb359d41ea9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Sarah Botterill</cp:lastModifiedBy>
  <cp:revision>2</cp:revision>
  <cp:lastPrinted>2015-11-19T19:30:00Z</cp:lastPrinted>
  <dcterms:created xsi:type="dcterms:W3CDTF">2021-10-13T13:09:00Z</dcterms:created>
  <dcterms:modified xsi:type="dcterms:W3CDTF">2021-10-13T13:09:00Z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