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Patnoe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zeitgeist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Dmitri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pixel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aipoli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Labrador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Labrador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menagerie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00:15: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Kyndra,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Phoenix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Patnoe: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Kyndra Price: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Christopher Patnoe and kyndra Price of Google on... (Completed  12/02/19)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02,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"https://www.rev.com/transcript-editor/Edit?token=AU_AHQ6hY08IPEMjz4LctFuo7iQloUyTY4OBdu4s0BFRXyTOPgAbVVsaAKo3e_kRqp-iC4f6E0SFCrmkyVflqS0t1lM&amp;loadFrom=DocumentHeaderDeepLink"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